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E05" w:rsidRDefault="00E80036">
      <w:pPr>
        <w:jc w:val="center"/>
        <w:rPr>
          <w:b/>
          <w:sz w:val="28"/>
          <w:szCs w:val="28"/>
        </w:rPr>
      </w:pPr>
      <w:bookmarkStart w:id="0" w:name="_GoBack"/>
      <w:bookmarkEnd w:id="0"/>
      <w:r>
        <w:rPr>
          <w:b/>
          <w:sz w:val="28"/>
          <w:szCs w:val="28"/>
        </w:rPr>
        <w:t>FY 2018 Federal Real Property Profile Open Data Set</w:t>
      </w:r>
    </w:p>
    <w:p w:rsidR="00752E05" w:rsidRDefault="00E80036">
      <w:pPr>
        <w:jc w:val="center"/>
        <w:rPr>
          <w:b/>
          <w:sz w:val="24"/>
          <w:szCs w:val="24"/>
        </w:rPr>
      </w:pPr>
      <w:r>
        <w:rPr>
          <w:b/>
          <w:sz w:val="28"/>
          <w:szCs w:val="28"/>
        </w:rPr>
        <w:t>Executive Summary</w:t>
      </w:r>
    </w:p>
    <w:p w:rsidR="00752E05" w:rsidRDefault="00E80036">
      <w:pPr>
        <w:rPr>
          <w:sz w:val="26"/>
          <w:szCs w:val="26"/>
        </w:rPr>
      </w:pPr>
      <w:r>
        <w:rPr>
          <w:sz w:val="26"/>
          <w:szCs w:val="26"/>
        </w:rPr>
        <w:t xml:space="preserve"> </w:t>
      </w:r>
    </w:p>
    <w:p w:rsidR="00752E05" w:rsidRDefault="00E80036">
      <w:pPr>
        <w:spacing w:line="240" w:lineRule="auto"/>
        <w:rPr>
          <w:b/>
          <w:sz w:val="26"/>
          <w:szCs w:val="26"/>
        </w:rPr>
      </w:pPr>
      <w:r>
        <w:rPr>
          <w:b/>
          <w:sz w:val="26"/>
          <w:szCs w:val="26"/>
        </w:rPr>
        <w:t>Overview of the FY 2018 Results</w:t>
      </w:r>
    </w:p>
    <w:p w:rsidR="00752E05" w:rsidRDefault="00752E05">
      <w:pPr>
        <w:spacing w:line="240" w:lineRule="auto"/>
        <w:rPr>
          <w:b/>
          <w:sz w:val="26"/>
          <w:szCs w:val="26"/>
        </w:rPr>
      </w:pPr>
    </w:p>
    <w:p w:rsidR="00752E05" w:rsidRDefault="00E80036">
      <w:pPr>
        <w:spacing w:line="240" w:lineRule="auto"/>
        <w:rPr>
          <w:sz w:val="24"/>
          <w:szCs w:val="24"/>
        </w:rPr>
      </w:pPr>
      <w:r>
        <w:rPr>
          <w:sz w:val="24"/>
          <w:szCs w:val="24"/>
        </w:rPr>
        <w:t>Executive Order (E.O.) 13327, Federal Real Property Asset Management</w:t>
      </w:r>
      <w:r>
        <w:rPr>
          <w:sz w:val="24"/>
          <w:szCs w:val="24"/>
        </w:rPr>
        <w:t xml:space="preserve"> (February 6, 2004), mandated the creation of a centralized real property database.  The requirement for the database was later enacted into law in the Federal Assets Sale and Transfer Act of 2016 (FASTA) (Pub. L. 114-287).  The General Services Administra</w:t>
      </w:r>
      <w:r>
        <w:rPr>
          <w:sz w:val="24"/>
          <w:szCs w:val="24"/>
        </w:rPr>
        <w:t>tion (GSA) maintains the Federal Government’s database, known as the Federal Real Property Profile (FRPP) system, of all real property under the custody or control of executive branch agencies, except for property excluded for reasons of national security.</w:t>
      </w:r>
    </w:p>
    <w:p w:rsidR="00752E05" w:rsidRDefault="00752E05">
      <w:pPr>
        <w:spacing w:line="240" w:lineRule="auto"/>
        <w:rPr>
          <w:b/>
          <w:sz w:val="24"/>
          <w:szCs w:val="24"/>
        </w:rPr>
      </w:pPr>
    </w:p>
    <w:p w:rsidR="00752E05" w:rsidRDefault="00E80036">
      <w:pPr>
        <w:spacing w:line="240" w:lineRule="auto"/>
        <w:rPr>
          <w:sz w:val="24"/>
          <w:szCs w:val="24"/>
        </w:rPr>
      </w:pPr>
      <w:r>
        <w:rPr>
          <w:sz w:val="24"/>
          <w:szCs w:val="24"/>
        </w:rPr>
        <w:t xml:space="preserve">FASTA requires that FRPP asset information, except for that data excluded by agencies for national security reasons or redacted under the Freedom of Information Act, be publicly accessible via the Web, in a </w:t>
      </w:r>
      <w:r>
        <w:rPr>
          <w:color w:val="222222"/>
          <w:sz w:val="24"/>
          <w:szCs w:val="24"/>
          <w:highlight w:val="white"/>
        </w:rPr>
        <w:t xml:space="preserve">searchable, downloadable, and machine-readable </w:t>
      </w:r>
      <w:r>
        <w:rPr>
          <w:color w:val="222222"/>
          <w:sz w:val="24"/>
          <w:szCs w:val="24"/>
          <w:highlight w:val="white"/>
        </w:rPr>
        <w:t>format.  GSA has made FRPP data for fiscal year (FY) 2016, FY 2017, and FY 2018 publicly accessible via GSA’s website.  The public data can be found at</w:t>
      </w:r>
      <w:hyperlink r:id="rId8">
        <w:r>
          <w:rPr>
            <w:sz w:val="24"/>
            <w:szCs w:val="24"/>
          </w:rPr>
          <w:t xml:space="preserve"> </w:t>
        </w:r>
      </w:hyperlink>
      <w:hyperlink r:id="rId9">
        <w:r>
          <w:rPr>
            <w:color w:val="1155CC"/>
            <w:sz w:val="24"/>
            <w:szCs w:val="24"/>
            <w:u w:val="single"/>
          </w:rPr>
          <w:t>publicFRPPdata.realpropertyprofile.gov</w:t>
        </w:r>
      </w:hyperlink>
      <w:r>
        <w:rPr>
          <w:sz w:val="24"/>
          <w:szCs w:val="24"/>
        </w:rPr>
        <w:t>.</w:t>
      </w:r>
    </w:p>
    <w:p w:rsidR="00752E05" w:rsidRDefault="00752E05">
      <w:pPr>
        <w:spacing w:line="240" w:lineRule="auto"/>
        <w:rPr>
          <w:sz w:val="24"/>
          <w:szCs w:val="24"/>
        </w:rPr>
      </w:pPr>
    </w:p>
    <w:p w:rsidR="00752E05" w:rsidRDefault="00E80036">
      <w:pPr>
        <w:spacing w:line="240" w:lineRule="auto"/>
        <w:rPr>
          <w:sz w:val="24"/>
          <w:szCs w:val="24"/>
        </w:rPr>
      </w:pPr>
      <w:r>
        <w:rPr>
          <w:sz w:val="24"/>
          <w:szCs w:val="24"/>
        </w:rPr>
        <w:t>GSA is now publishing the FRPP Open Data Set for FY 2018. The data set provides a high level summary of the real property inventory of the Federal Government at the end of FY 2018.  Dep</w:t>
      </w:r>
      <w:r>
        <w:rPr>
          <w:sz w:val="24"/>
          <w:szCs w:val="24"/>
        </w:rPr>
        <w:t xml:space="preserve">artment of Defense data is not included as </w:t>
      </w:r>
      <w:proofErr w:type="gramStart"/>
      <w:r>
        <w:rPr>
          <w:sz w:val="24"/>
          <w:szCs w:val="24"/>
        </w:rPr>
        <w:t>DoD</w:t>
      </w:r>
      <w:proofErr w:type="gramEnd"/>
      <w:r>
        <w:rPr>
          <w:sz w:val="24"/>
          <w:szCs w:val="24"/>
        </w:rPr>
        <w:t xml:space="preserve"> continues to address data quality concerns.  The FY 2018 FRPP Open Data Set is accessible online at </w:t>
      </w:r>
      <w:hyperlink r:id="rId10">
        <w:r>
          <w:rPr>
            <w:color w:val="1155CC"/>
            <w:sz w:val="24"/>
            <w:szCs w:val="24"/>
            <w:u w:val="single"/>
          </w:rPr>
          <w:t>www.gsa.gov/frppreport</w:t>
        </w:r>
      </w:hyperlink>
      <w:r>
        <w:rPr>
          <w:sz w:val="24"/>
          <w:szCs w:val="24"/>
        </w:rPr>
        <w:t>.</w:t>
      </w:r>
    </w:p>
    <w:p w:rsidR="00752E05" w:rsidRDefault="00752E05">
      <w:pPr>
        <w:spacing w:line="240" w:lineRule="auto"/>
        <w:rPr>
          <w:b/>
          <w:sz w:val="26"/>
          <w:szCs w:val="26"/>
        </w:rPr>
      </w:pPr>
    </w:p>
    <w:p w:rsidR="00752E05" w:rsidRDefault="00E80036">
      <w:pPr>
        <w:spacing w:line="240" w:lineRule="auto"/>
        <w:rPr>
          <w:sz w:val="26"/>
          <w:szCs w:val="26"/>
        </w:rPr>
      </w:pPr>
      <w:r>
        <w:rPr>
          <w:b/>
          <w:sz w:val="26"/>
          <w:szCs w:val="26"/>
        </w:rPr>
        <w:t>Key Statistics</w:t>
      </w:r>
    </w:p>
    <w:p w:rsidR="00752E05" w:rsidRDefault="00E80036">
      <w:pPr>
        <w:spacing w:line="240" w:lineRule="auto"/>
        <w:rPr>
          <w:sz w:val="24"/>
          <w:szCs w:val="24"/>
        </w:rPr>
      </w:pPr>
      <w:r>
        <w:rPr>
          <w:sz w:val="24"/>
          <w:szCs w:val="24"/>
        </w:rPr>
        <w:t>In FY 2018, civilian</w:t>
      </w:r>
      <w:r>
        <w:rPr>
          <w:sz w:val="24"/>
          <w:szCs w:val="24"/>
        </w:rPr>
        <w:t xml:space="preserve"> Chief Financial Officers (CFO) Act agencies had the following totals:</w:t>
      </w:r>
    </w:p>
    <w:p w:rsidR="00752E05" w:rsidRDefault="00E80036">
      <w:pPr>
        <w:numPr>
          <w:ilvl w:val="0"/>
          <w:numId w:val="6"/>
        </w:numPr>
        <w:spacing w:line="240" w:lineRule="auto"/>
        <w:rPr>
          <w:sz w:val="24"/>
          <w:szCs w:val="24"/>
        </w:rPr>
      </w:pPr>
      <w:r>
        <w:rPr>
          <w:sz w:val="24"/>
          <w:szCs w:val="24"/>
        </w:rPr>
        <w:t>126,567 buildings</w:t>
      </w:r>
    </w:p>
    <w:p w:rsidR="00752E05" w:rsidRDefault="00E80036">
      <w:pPr>
        <w:numPr>
          <w:ilvl w:val="0"/>
          <w:numId w:val="6"/>
        </w:numPr>
        <w:spacing w:line="240" w:lineRule="auto"/>
        <w:rPr>
          <w:sz w:val="24"/>
          <w:szCs w:val="24"/>
        </w:rPr>
      </w:pPr>
      <w:r>
        <w:rPr>
          <w:sz w:val="24"/>
          <w:szCs w:val="24"/>
        </w:rPr>
        <w:t>1.1 billion square feet of buildings</w:t>
      </w:r>
    </w:p>
    <w:p w:rsidR="00752E05" w:rsidRDefault="00E80036">
      <w:pPr>
        <w:numPr>
          <w:ilvl w:val="0"/>
          <w:numId w:val="6"/>
        </w:numPr>
        <w:spacing w:line="240" w:lineRule="auto"/>
        <w:rPr>
          <w:sz w:val="24"/>
          <w:szCs w:val="24"/>
        </w:rPr>
      </w:pPr>
      <w:r>
        <w:rPr>
          <w:sz w:val="24"/>
          <w:szCs w:val="24"/>
        </w:rPr>
        <w:t>191,130 structures</w:t>
      </w:r>
    </w:p>
    <w:p w:rsidR="00752E05" w:rsidRDefault="00E80036">
      <w:pPr>
        <w:numPr>
          <w:ilvl w:val="0"/>
          <w:numId w:val="6"/>
        </w:numPr>
        <w:spacing w:line="240" w:lineRule="auto"/>
        <w:rPr>
          <w:sz w:val="24"/>
          <w:szCs w:val="24"/>
        </w:rPr>
      </w:pPr>
      <w:r>
        <w:rPr>
          <w:sz w:val="24"/>
          <w:szCs w:val="24"/>
        </w:rPr>
        <w:t>9.3 million acres land</w:t>
      </w:r>
    </w:p>
    <w:p w:rsidR="00752E05" w:rsidRDefault="00752E05">
      <w:pPr>
        <w:spacing w:line="240" w:lineRule="auto"/>
        <w:ind w:left="720"/>
        <w:rPr>
          <w:sz w:val="24"/>
          <w:szCs w:val="24"/>
        </w:rPr>
      </w:pPr>
    </w:p>
    <w:tbl>
      <w:tblPr>
        <w:tblStyle w:val="a"/>
        <w:tblW w:w="10890" w:type="dxa"/>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2100"/>
        <w:gridCol w:w="1770"/>
        <w:gridCol w:w="1755"/>
        <w:gridCol w:w="1710"/>
        <w:gridCol w:w="1905"/>
      </w:tblGrid>
      <w:tr w:rsidR="00752E05">
        <w:trPr>
          <w:trHeight w:val="620"/>
        </w:trPr>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E05" w:rsidRDefault="00E80036">
            <w:pPr>
              <w:widowControl w:val="0"/>
              <w:spacing w:line="240" w:lineRule="auto"/>
              <w:jc w:val="center"/>
              <w:rPr>
                <w:b/>
              </w:rPr>
            </w:pPr>
            <w:r>
              <w:rPr>
                <w:b/>
              </w:rPr>
              <w:t>Real Property Type</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E05" w:rsidRDefault="00E80036">
            <w:pPr>
              <w:widowControl w:val="0"/>
              <w:spacing w:line="240" w:lineRule="auto"/>
              <w:jc w:val="center"/>
              <w:rPr>
                <w:b/>
              </w:rPr>
            </w:pPr>
            <w:r>
              <w:rPr>
                <w:b/>
              </w:rPr>
              <w:t xml:space="preserve"> Legal Interest</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E05" w:rsidRDefault="00E80036">
            <w:pPr>
              <w:widowControl w:val="0"/>
              <w:spacing w:line="240" w:lineRule="auto"/>
              <w:jc w:val="center"/>
              <w:rPr>
                <w:b/>
              </w:rPr>
            </w:pPr>
            <w:r>
              <w:rPr>
                <w:b/>
              </w:rPr>
              <w:t xml:space="preserve"> Owned </w:t>
            </w:r>
          </w:p>
        </w:tc>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E05" w:rsidRDefault="00E80036">
            <w:pPr>
              <w:widowControl w:val="0"/>
              <w:spacing w:line="240" w:lineRule="auto"/>
              <w:jc w:val="center"/>
              <w:rPr>
                <w:b/>
              </w:rPr>
            </w:pPr>
            <w:r>
              <w:rPr>
                <w:b/>
              </w:rPr>
              <w:t>Leased</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E05" w:rsidRDefault="00E80036">
            <w:pPr>
              <w:widowControl w:val="0"/>
              <w:spacing w:line="240" w:lineRule="auto"/>
              <w:jc w:val="center"/>
              <w:rPr>
                <w:b/>
              </w:rPr>
            </w:pPr>
            <w:r>
              <w:rPr>
                <w:b/>
              </w:rPr>
              <w:t>Otherwise Managed</w:t>
            </w:r>
          </w:p>
        </w:t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E05" w:rsidRDefault="00E80036">
            <w:pPr>
              <w:widowControl w:val="0"/>
              <w:spacing w:line="240" w:lineRule="auto"/>
              <w:jc w:val="center"/>
              <w:rPr>
                <w:b/>
              </w:rPr>
            </w:pPr>
            <w:r>
              <w:rPr>
                <w:b/>
              </w:rPr>
              <w:t>Total</w:t>
            </w:r>
          </w:p>
        </w:tc>
      </w:tr>
      <w:tr w:rsidR="00752E05">
        <w:tc>
          <w:tcPr>
            <w:tcW w:w="165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E05" w:rsidRDefault="00E80036">
            <w:pPr>
              <w:widowControl w:val="0"/>
              <w:spacing w:line="240" w:lineRule="auto"/>
              <w:rPr>
                <w:b/>
              </w:rPr>
            </w:pPr>
            <w:r>
              <w:rPr>
                <w:b/>
              </w:rPr>
              <w:t>Buildings</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E05" w:rsidRDefault="00E80036">
            <w:pPr>
              <w:widowControl w:val="0"/>
              <w:spacing w:line="240" w:lineRule="auto"/>
              <w:rPr>
                <w:b/>
              </w:rPr>
            </w:pPr>
            <w:r>
              <w:rPr>
                <w:b/>
              </w:rPr>
              <w:t>Total Number</w:t>
            </w:r>
          </w:p>
        </w:tc>
        <w:tc>
          <w:tcPr>
            <w:tcW w:w="1770" w:type="dxa"/>
            <w:tcMar>
              <w:top w:w="100" w:type="dxa"/>
              <w:left w:w="100" w:type="dxa"/>
              <w:bottom w:w="100" w:type="dxa"/>
              <w:right w:w="100" w:type="dxa"/>
            </w:tcMar>
          </w:tcPr>
          <w:p w:rsidR="00752E05" w:rsidRDefault="00E80036">
            <w:pPr>
              <w:widowControl w:val="0"/>
              <w:spacing w:line="240" w:lineRule="auto"/>
            </w:pPr>
            <w:r>
              <w:t>111,422</w:t>
            </w:r>
          </w:p>
        </w:tc>
        <w:tc>
          <w:tcPr>
            <w:tcW w:w="1755" w:type="dxa"/>
            <w:tcMar>
              <w:top w:w="100" w:type="dxa"/>
              <w:left w:w="100" w:type="dxa"/>
              <w:bottom w:w="100" w:type="dxa"/>
              <w:right w:w="100" w:type="dxa"/>
            </w:tcMar>
          </w:tcPr>
          <w:p w:rsidR="00752E05" w:rsidRDefault="00E80036">
            <w:pPr>
              <w:widowControl w:val="0"/>
              <w:spacing w:line="240" w:lineRule="auto"/>
            </w:pPr>
            <w:r>
              <w:t>14,516</w:t>
            </w:r>
          </w:p>
        </w:tc>
        <w:tc>
          <w:tcPr>
            <w:tcW w:w="1710" w:type="dxa"/>
            <w:tcMar>
              <w:top w:w="100" w:type="dxa"/>
              <w:left w:w="100" w:type="dxa"/>
              <w:bottom w:w="100" w:type="dxa"/>
              <w:right w:w="100" w:type="dxa"/>
            </w:tcMar>
          </w:tcPr>
          <w:p w:rsidR="00752E05" w:rsidRDefault="00E80036">
            <w:pPr>
              <w:widowControl w:val="0"/>
              <w:spacing w:line="240" w:lineRule="auto"/>
            </w:pPr>
            <w:r>
              <w:t>629</w:t>
            </w:r>
          </w:p>
        </w:t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E05" w:rsidRDefault="00E80036">
            <w:pPr>
              <w:widowControl w:val="0"/>
              <w:spacing w:line="240" w:lineRule="auto"/>
            </w:pPr>
            <w:r>
              <w:t>126,567</w:t>
            </w:r>
          </w:p>
        </w:tc>
      </w:tr>
      <w:tr w:rsidR="00752E05">
        <w:tc>
          <w:tcPr>
            <w:tcW w:w="16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752E05" w:rsidRDefault="00752E05">
            <w:pPr>
              <w:widowControl w:val="0"/>
              <w:pBdr>
                <w:top w:val="nil"/>
                <w:left w:val="nil"/>
                <w:bottom w:val="nil"/>
                <w:right w:val="nil"/>
                <w:between w:val="nil"/>
              </w:pBdr>
              <w:spacing w:line="240" w:lineRule="auto"/>
            </w:pPr>
          </w:p>
        </w:tc>
        <w:tc>
          <w:tcPr>
            <w:tcW w:w="2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rPr>
                <w:b/>
              </w:rPr>
            </w:pPr>
            <w:r>
              <w:rPr>
                <w:b/>
              </w:rPr>
              <w:t>Total Square Feet</w:t>
            </w:r>
          </w:p>
        </w:tc>
        <w:tc>
          <w:tcPr>
            <w:tcW w:w="1770" w:type="dxa"/>
            <w:shd w:val="clear" w:color="auto" w:fill="auto"/>
            <w:tcMar>
              <w:top w:w="100" w:type="dxa"/>
              <w:left w:w="100" w:type="dxa"/>
              <w:bottom w:w="100" w:type="dxa"/>
              <w:right w:w="100" w:type="dxa"/>
            </w:tcMar>
          </w:tcPr>
          <w:p w:rsidR="00752E05" w:rsidRDefault="00E80036">
            <w:pPr>
              <w:widowControl w:val="0"/>
              <w:spacing w:line="240" w:lineRule="auto"/>
            </w:pPr>
            <w:r>
              <w:t>884,681,347</w:t>
            </w:r>
          </w:p>
        </w:tc>
        <w:tc>
          <w:tcPr>
            <w:tcW w:w="1755" w:type="dxa"/>
            <w:shd w:val="clear" w:color="auto" w:fill="auto"/>
            <w:tcMar>
              <w:top w:w="100" w:type="dxa"/>
              <w:left w:w="100" w:type="dxa"/>
              <w:bottom w:w="100" w:type="dxa"/>
              <w:right w:w="100" w:type="dxa"/>
            </w:tcMar>
          </w:tcPr>
          <w:p w:rsidR="00752E05" w:rsidRDefault="00E80036">
            <w:pPr>
              <w:widowControl w:val="0"/>
              <w:spacing w:line="240" w:lineRule="auto"/>
            </w:pPr>
            <w:r>
              <w:t>254,311,964</w:t>
            </w:r>
          </w:p>
        </w:tc>
        <w:tc>
          <w:tcPr>
            <w:tcW w:w="1710" w:type="dxa"/>
            <w:shd w:val="clear" w:color="auto" w:fill="auto"/>
            <w:tcMar>
              <w:top w:w="100" w:type="dxa"/>
              <w:left w:w="100" w:type="dxa"/>
              <w:bottom w:w="100" w:type="dxa"/>
              <w:right w:w="100" w:type="dxa"/>
            </w:tcMar>
          </w:tcPr>
          <w:p w:rsidR="00752E05" w:rsidRDefault="00E80036">
            <w:pPr>
              <w:widowControl w:val="0"/>
              <w:spacing w:line="240" w:lineRule="auto"/>
            </w:pPr>
            <w:r>
              <w:t>2,278,638</w:t>
            </w:r>
          </w:p>
        </w:tc>
        <w:tc>
          <w:tcPr>
            <w:tcW w:w="1905" w:type="dxa"/>
            <w:shd w:val="clear" w:color="auto" w:fill="auto"/>
            <w:tcMar>
              <w:top w:w="100" w:type="dxa"/>
              <w:left w:w="100" w:type="dxa"/>
              <w:bottom w:w="100" w:type="dxa"/>
              <w:right w:w="100" w:type="dxa"/>
            </w:tcMar>
          </w:tcPr>
          <w:p w:rsidR="00752E05" w:rsidRDefault="00E80036">
            <w:pPr>
              <w:widowControl w:val="0"/>
              <w:spacing w:line="240" w:lineRule="auto"/>
            </w:pPr>
            <w:r>
              <w:t>1,141,271,949</w:t>
            </w:r>
          </w:p>
        </w:tc>
      </w:tr>
      <w:tr w:rsidR="00752E05">
        <w:tc>
          <w:tcPr>
            <w:tcW w:w="16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752E05" w:rsidRDefault="00752E05">
            <w:pPr>
              <w:widowControl w:val="0"/>
              <w:pBdr>
                <w:top w:val="nil"/>
                <w:left w:val="nil"/>
                <w:bottom w:val="nil"/>
                <w:right w:val="nil"/>
                <w:between w:val="nil"/>
              </w:pBdr>
              <w:spacing w:line="240" w:lineRule="auto"/>
            </w:pPr>
          </w:p>
        </w:tc>
        <w:tc>
          <w:tcPr>
            <w:tcW w:w="2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rPr>
                <w:b/>
              </w:rPr>
            </w:pPr>
            <w:r>
              <w:rPr>
                <w:b/>
              </w:rPr>
              <w:t>Total Annual Operating Costs</w:t>
            </w:r>
          </w:p>
        </w:tc>
        <w:tc>
          <w:tcPr>
            <w:tcW w:w="1770" w:type="dxa"/>
            <w:shd w:val="clear" w:color="auto" w:fill="auto"/>
            <w:tcMar>
              <w:top w:w="100" w:type="dxa"/>
              <w:left w:w="100" w:type="dxa"/>
              <w:bottom w:w="100" w:type="dxa"/>
              <w:right w:w="100" w:type="dxa"/>
            </w:tcMar>
          </w:tcPr>
          <w:p w:rsidR="00752E05" w:rsidRDefault="00E80036">
            <w:pPr>
              <w:widowControl w:val="0"/>
              <w:spacing w:line="240" w:lineRule="auto"/>
            </w:pPr>
            <w:r>
              <w:t>$7,978,559,207</w:t>
            </w:r>
          </w:p>
        </w:tc>
        <w:tc>
          <w:tcPr>
            <w:tcW w:w="1755" w:type="dxa"/>
            <w:shd w:val="clear" w:color="auto" w:fill="auto"/>
            <w:tcMar>
              <w:top w:w="100" w:type="dxa"/>
              <w:left w:w="100" w:type="dxa"/>
              <w:bottom w:w="100" w:type="dxa"/>
              <w:right w:w="100" w:type="dxa"/>
            </w:tcMar>
          </w:tcPr>
          <w:p w:rsidR="00752E05" w:rsidRDefault="00E80036">
            <w:pPr>
              <w:widowControl w:val="0"/>
              <w:spacing w:line="240" w:lineRule="auto"/>
            </w:pPr>
            <w:r>
              <w:t>$7,183,094,651</w:t>
            </w:r>
          </w:p>
        </w:tc>
        <w:tc>
          <w:tcPr>
            <w:tcW w:w="1710" w:type="dxa"/>
            <w:shd w:val="clear" w:color="auto" w:fill="auto"/>
            <w:tcMar>
              <w:top w:w="100" w:type="dxa"/>
              <w:left w:w="100" w:type="dxa"/>
              <w:bottom w:w="100" w:type="dxa"/>
              <w:right w:w="100" w:type="dxa"/>
            </w:tcMar>
          </w:tcPr>
          <w:p w:rsidR="00752E05" w:rsidRDefault="00E80036">
            <w:pPr>
              <w:widowControl w:val="0"/>
              <w:spacing w:line="240" w:lineRule="auto"/>
            </w:pPr>
            <w:r>
              <w:t>$10,698,548</w:t>
            </w:r>
          </w:p>
        </w:tc>
        <w:tc>
          <w:tcPr>
            <w:tcW w:w="1905" w:type="dxa"/>
            <w:shd w:val="clear" w:color="auto" w:fill="auto"/>
            <w:tcMar>
              <w:top w:w="100" w:type="dxa"/>
              <w:left w:w="100" w:type="dxa"/>
              <w:bottom w:w="100" w:type="dxa"/>
              <w:right w:w="100" w:type="dxa"/>
            </w:tcMar>
          </w:tcPr>
          <w:p w:rsidR="00752E05" w:rsidRDefault="00E80036">
            <w:pPr>
              <w:widowControl w:val="0"/>
              <w:spacing w:line="240" w:lineRule="auto"/>
            </w:pPr>
            <w:r>
              <w:t>$15,172,352,406</w:t>
            </w:r>
          </w:p>
        </w:tc>
      </w:tr>
      <w:tr w:rsidR="00752E05">
        <w:tc>
          <w:tcPr>
            <w:tcW w:w="165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rPr>
                <w:b/>
              </w:rPr>
            </w:pPr>
            <w:r>
              <w:rPr>
                <w:b/>
              </w:rPr>
              <w:t>Structures</w:t>
            </w:r>
          </w:p>
        </w:tc>
        <w:tc>
          <w:tcPr>
            <w:tcW w:w="2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rPr>
                <w:b/>
              </w:rPr>
            </w:pPr>
            <w:r>
              <w:rPr>
                <w:b/>
              </w:rPr>
              <w:t>Total Number</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pPr>
            <w:r>
              <w:t>188,062</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pPr>
            <w:r>
              <w:t>2,621</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pPr>
            <w:r>
              <w:t>447</w:t>
            </w:r>
          </w:p>
        </w:tc>
        <w:tc>
          <w:tcPr>
            <w:tcW w:w="19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pPr>
            <w:r>
              <w:t>191,130</w:t>
            </w:r>
          </w:p>
        </w:tc>
      </w:tr>
      <w:tr w:rsidR="00752E05">
        <w:tc>
          <w:tcPr>
            <w:tcW w:w="16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752E05" w:rsidRDefault="00752E05">
            <w:pPr>
              <w:widowControl w:val="0"/>
              <w:pBdr>
                <w:top w:val="nil"/>
                <w:left w:val="nil"/>
                <w:bottom w:val="nil"/>
                <w:right w:val="nil"/>
                <w:between w:val="nil"/>
              </w:pBdr>
              <w:spacing w:line="240" w:lineRule="auto"/>
            </w:pPr>
          </w:p>
        </w:tc>
        <w:tc>
          <w:tcPr>
            <w:tcW w:w="2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rPr>
                <w:b/>
              </w:rPr>
            </w:pPr>
            <w:r>
              <w:rPr>
                <w:b/>
              </w:rPr>
              <w:t xml:space="preserve">Total Annual </w:t>
            </w:r>
            <w:r>
              <w:rPr>
                <w:b/>
              </w:rPr>
              <w:lastRenderedPageBreak/>
              <w:t>Operating Costs</w:t>
            </w:r>
          </w:p>
        </w:tc>
        <w:tc>
          <w:tcPr>
            <w:tcW w:w="1770" w:type="dxa"/>
            <w:shd w:val="clear" w:color="auto" w:fill="auto"/>
            <w:tcMar>
              <w:top w:w="100" w:type="dxa"/>
              <w:left w:w="100" w:type="dxa"/>
              <w:bottom w:w="100" w:type="dxa"/>
              <w:right w:w="100" w:type="dxa"/>
            </w:tcMar>
          </w:tcPr>
          <w:p w:rsidR="00752E05" w:rsidRDefault="00E80036">
            <w:pPr>
              <w:widowControl w:val="0"/>
              <w:spacing w:line="240" w:lineRule="auto"/>
            </w:pPr>
            <w:r>
              <w:lastRenderedPageBreak/>
              <w:t>$2,322,032,491</w:t>
            </w:r>
          </w:p>
        </w:tc>
        <w:tc>
          <w:tcPr>
            <w:tcW w:w="1755" w:type="dxa"/>
            <w:shd w:val="clear" w:color="auto" w:fill="auto"/>
            <w:tcMar>
              <w:top w:w="100" w:type="dxa"/>
              <w:left w:w="100" w:type="dxa"/>
              <w:bottom w:w="100" w:type="dxa"/>
              <w:right w:w="100" w:type="dxa"/>
            </w:tcMar>
          </w:tcPr>
          <w:p w:rsidR="00752E05" w:rsidRDefault="00E80036">
            <w:pPr>
              <w:widowControl w:val="0"/>
              <w:spacing w:line="240" w:lineRule="auto"/>
            </w:pPr>
            <w:r>
              <w:t>$61,258,187</w:t>
            </w:r>
          </w:p>
        </w:tc>
        <w:tc>
          <w:tcPr>
            <w:tcW w:w="1710" w:type="dxa"/>
            <w:shd w:val="clear" w:color="auto" w:fill="auto"/>
            <w:tcMar>
              <w:top w:w="100" w:type="dxa"/>
              <w:left w:w="100" w:type="dxa"/>
              <w:bottom w:w="100" w:type="dxa"/>
              <w:right w:w="100" w:type="dxa"/>
            </w:tcMar>
          </w:tcPr>
          <w:p w:rsidR="00752E05" w:rsidRDefault="00E80036">
            <w:pPr>
              <w:widowControl w:val="0"/>
              <w:spacing w:line="240" w:lineRule="auto"/>
            </w:pPr>
            <w:r>
              <w:t>$338,414</w:t>
            </w:r>
          </w:p>
        </w:tc>
        <w:tc>
          <w:tcPr>
            <w:tcW w:w="1905" w:type="dxa"/>
            <w:shd w:val="clear" w:color="auto" w:fill="auto"/>
            <w:tcMar>
              <w:top w:w="100" w:type="dxa"/>
              <w:left w:w="100" w:type="dxa"/>
              <w:bottom w:w="100" w:type="dxa"/>
              <w:right w:w="100" w:type="dxa"/>
            </w:tcMar>
          </w:tcPr>
          <w:p w:rsidR="00752E05" w:rsidRDefault="00E80036">
            <w:pPr>
              <w:widowControl w:val="0"/>
              <w:spacing w:line="240" w:lineRule="auto"/>
            </w:pPr>
            <w:r>
              <w:t>$2,383,629,092</w:t>
            </w:r>
          </w:p>
        </w:tc>
      </w:tr>
      <w:tr w:rsidR="00752E05">
        <w:tc>
          <w:tcPr>
            <w:tcW w:w="165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rPr>
                <w:b/>
              </w:rPr>
            </w:pPr>
            <w:r>
              <w:rPr>
                <w:b/>
              </w:rPr>
              <w:lastRenderedPageBreak/>
              <w:t>Land</w:t>
            </w:r>
          </w:p>
        </w:tc>
        <w:tc>
          <w:tcPr>
            <w:tcW w:w="2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rPr>
                <w:b/>
              </w:rPr>
            </w:pPr>
            <w:r>
              <w:rPr>
                <w:b/>
              </w:rPr>
              <w:t>Total Acres</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pPr>
            <w:r>
              <w:t>3,464,524</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pPr>
            <w:r>
              <w:t>129,147</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pPr>
            <w:r>
              <w:t>5,684,175</w:t>
            </w:r>
          </w:p>
        </w:tc>
        <w:tc>
          <w:tcPr>
            <w:tcW w:w="19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pPr>
            <w:r>
              <w:t>9,277,846</w:t>
            </w:r>
          </w:p>
        </w:tc>
      </w:tr>
      <w:tr w:rsidR="00752E05">
        <w:tc>
          <w:tcPr>
            <w:tcW w:w="16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752E05" w:rsidRDefault="00752E05">
            <w:pPr>
              <w:widowControl w:val="0"/>
              <w:pBdr>
                <w:top w:val="nil"/>
                <w:left w:val="nil"/>
                <w:bottom w:val="nil"/>
                <w:right w:val="nil"/>
                <w:between w:val="nil"/>
              </w:pBdr>
              <w:spacing w:line="240" w:lineRule="auto"/>
            </w:pPr>
          </w:p>
        </w:tc>
        <w:tc>
          <w:tcPr>
            <w:tcW w:w="2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E05" w:rsidRDefault="00E80036">
            <w:pPr>
              <w:widowControl w:val="0"/>
              <w:spacing w:line="240" w:lineRule="auto"/>
              <w:rPr>
                <w:b/>
              </w:rPr>
            </w:pPr>
            <w:r>
              <w:rPr>
                <w:b/>
              </w:rPr>
              <w:t>Total Annual Operating Costs</w:t>
            </w:r>
          </w:p>
        </w:tc>
        <w:tc>
          <w:tcPr>
            <w:tcW w:w="1770" w:type="dxa"/>
            <w:shd w:val="clear" w:color="auto" w:fill="auto"/>
            <w:tcMar>
              <w:top w:w="100" w:type="dxa"/>
              <w:left w:w="100" w:type="dxa"/>
              <w:bottom w:w="100" w:type="dxa"/>
              <w:right w:w="100" w:type="dxa"/>
            </w:tcMar>
          </w:tcPr>
          <w:p w:rsidR="00752E05" w:rsidRDefault="00E80036">
            <w:pPr>
              <w:widowControl w:val="0"/>
              <w:spacing w:line="240" w:lineRule="auto"/>
            </w:pPr>
            <w:r>
              <w:t>$133,350,442</w:t>
            </w:r>
          </w:p>
        </w:tc>
        <w:tc>
          <w:tcPr>
            <w:tcW w:w="1755" w:type="dxa"/>
            <w:shd w:val="clear" w:color="auto" w:fill="auto"/>
            <w:tcMar>
              <w:top w:w="100" w:type="dxa"/>
              <w:left w:w="100" w:type="dxa"/>
              <w:bottom w:w="100" w:type="dxa"/>
              <w:right w:w="100" w:type="dxa"/>
            </w:tcMar>
          </w:tcPr>
          <w:p w:rsidR="00752E05" w:rsidRDefault="00E80036">
            <w:pPr>
              <w:widowControl w:val="0"/>
              <w:spacing w:line="240" w:lineRule="auto"/>
            </w:pPr>
            <w:r>
              <w:t>$48,105,709</w:t>
            </w:r>
          </w:p>
        </w:tc>
        <w:tc>
          <w:tcPr>
            <w:tcW w:w="1710" w:type="dxa"/>
            <w:shd w:val="clear" w:color="auto" w:fill="auto"/>
            <w:tcMar>
              <w:top w:w="100" w:type="dxa"/>
              <w:left w:w="100" w:type="dxa"/>
              <w:bottom w:w="100" w:type="dxa"/>
              <w:right w:w="100" w:type="dxa"/>
            </w:tcMar>
          </w:tcPr>
          <w:p w:rsidR="00752E05" w:rsidRDefault="00E80036">
            <w:pPr>
              <w:widowControl w:val="0"/>
              <w:spacing w:line="240" w:lineRule="auto"/>
            </w:pPr>
            <w:r>
              <w:t>$172,719</w:t>
            </w:r>
          </w:p>
        </w:tc>
        <w:tc>
          <w:tcPr>
            <w:tcW w:w="1905" w:type="dxa"/>
            <w:shd w:val="clear" w:color="auto" w:fill="auto"/>
            <w:tcMar>
              <w:top w:w="100" w:type="dxa"/>
              <w:left w:w="100" w:type="dxa"/>
              <w:bottom w:w="100" w:type="dxa"/>
              <w:right w:w="100" w:type="dxa"/>
            </w:tcMar>
          </w:tcPr>
          <w:p w:rsidR="00752E05" w:rsidRDefault="00E80036">
            <w:pPr>
              <w:widowControl w:val="0"/>
              <w:spacing w:line="240" w:lineRule="auto"/>
            </w:pPr>
            <w:r>
              <w:t>$181,628,870</w:t>
            </w:r>
          </w:p>
        </w:tc>
      </w:tr>
    </w:tbl>
    <w:p w:rsidR="00752E05" w:rsidRDefault="00752E05">
      <w:pPr>
        <w:spacing w:line="240" w:lineRule="auto"/>
        <w:rPr>
          <w:b/>
          <w:sz w:val="26"/>
          <w:szCs w:val="26"/>
        </w:rPr>
      </w:pPr>
    </w:p>
    <w:p w:rsidR="00752E05" w:rsidRDefault="00E80036">
      <w:pPr>
        <w:spacing w:line="240" w:lineRule="auto"/>
        <w:rPr>
          <w:sz w:val="26"/>
          <w:szCs w:val="26"/>
        </w:rPr>
      </w:pPr>
      <w:r>
        <w:rPr>
          <w:b/>
          <w:sz w:val="26"/>
          <w:szCs w:val="26"/>
        </w:rPr>
        <w:t>FY 2017 - 2018 Comparison for Civilian CFO Act Agencies</w:t>
      </w:r>
    </w:p>
    <w:p w:rsidR="00752E05" w:rsidRDefault="00752E05">
      <w:pPr>
        <w:spacing w:line="240" w:lineRule="auto"/>
        <w:rPr>
          <w:sz w:val="24"/>
          <w:szCs w:val="24"/>
        </w:rPr>
      </w:pPr>
    </w:p>
    <w:p w:rsidR="00752E05" w:rsidRDefault="00E80036">
      <w:pPr>
        <w:numPr>
          <w:ilvl w:val="0"/>
          <w:numId w:val="3"/>
        </w:numPr>
        <w:spacing w:line="240" w:lineRule="auto"/>
        <w:rPr>
          <w:sz w:val="24"/>
          <w:szCs w:val="24"/>
        </w:rPr>
      </w:pPr>
      <w:r>
        <w:rPr>
          <w:sz w:val="24"/>
          <w:szCs w:val="24"/>
        </w:rPr>
        <w:t>The total number of buildings decreased by 0.67%</w:t>
      </w:r>
    </w:p>
    <w:p w:rsidR="00752E05" w:rsidRDefault="00E80036">
      <w:pPr>
        <w:numPr>
          <w:ilvl w:val="0"/>
          <w:numId w:val="3"/>
        </w:numPr>
        <w:spacing w:line="240" w:lineRule="auto"/>
        <w:rPr>
          <w:sz w:val="24"/>
          <w:szCs w:val="24"/>
        </w:rPr>
      </w:pPr>
      <w:r>
        <w:rPr>
          <w:sz w:val="24"/>
          <w:szCs w:val="24"/>
        </w:rPr>
        <w:t>The total building square footage decreased by 0.84%</w:t>
      </w:r>
    </w:p>
    <w:p w:rsidR="00752E05" w:rsidRDefault="00E80036">
      <w:pPr>
        <w:numPr>
          <w:ilvl w:val="1"/>
          <w:numId w:val="3"/>
        </w:numPr>
        <w:spacing w:line="240" w:lineRule="auto"/>
        <w:rPr>
          <w:sz w:val="24"/>
          <w:szCs w:val="24"/>
        </w:rPr>
      </w:pPr>
      <w:r>
        <w:rPr>
          <w:sz w:val="24"/>
          <w:szCs w:val="24"/>
        </w:rPr>
        <w:t>Office square footage decreased by 0.89%</w:t>
      </w:r>
    </w:p>
    <w:p w:rsidR="00752E05" w:rsidRDefault="00E80036">
      <w:pPr>
        <w:numPr>
          <w:ilvl w:val="1"/>
          <w:numId w:val="3"/>
        </w:numPr>
        <w:spacing w:line="240" w:lineRule="auto"/>
        <w:rPr>
          <w:sz w:val="24"/>
          <w:szCs w:val="24"/>
        </w:rPr>
      </w:pPr>
      <w:r>
        <w:rPr>
          <w:sz w:val="24"/>
          <w:szCs w:val="24"/>
        </w:rPr>
        <w:t>Warehouse square footage decreased by 2.68%</w:t>
      </w:r>
    </w:p>
    <w:p w:rsidR="00752E05" w:rsidRDefault="00E80036">
      <w:pPr>
        <w:numPr>
          <w:ilvl w:val="0"/>
          <w:numId w:val="3"/>
        </w:numPr>
        <w:spacing w:line="240" w:lineRule="auto"/>
        <w:rPr>
          <w:sz w:val="24"/>
          <w:szCs w:val="24"/>
        </w:rPr>
      </w:pPr>
      <w:r>
        <w:rPr>
          <w:sz w:val="24"/>
          <w:szCs w:val="24"/>
        </w:rPr>
        <w:t>The total number of structures decreased by 0.39%</w:t>
      </w:r>
    </w:p>
    <w:p w:rsidR="00752E05" w:rsidRDefault="00E80036">
      <w:pPr>
        <w:numPr>
          <w:ilvl w:val="0"/>
          <w:numId w:val="3"/>
        </w:numPr>
        <w:spacing w:line="240" w:lineRule="auto"/>
        <w:rPr>
          <w:sz w:val="24"/>
          <w:szCs w:val="24"/>
        </w:rPr>
      </w:pPr>
      <w:r>
        <w:rPr>
          <w:sz w:val="24"/>
          <w:szCs w:val="24"/>
        </w:rPr>
        <w:t>The total acres of land increased by 0.19%</w:t>
      </w:r>
    </w:p>
    <w:p w:rsidR="00752E05" w:rsidRDefault="00E80036">
      <w:pPr>
        <w:numPr>
          <w:ilvl w:val="0"/>
          <w:numId w:val="3"/>
        </w:numPr>
        <w:spacing w:line="240" w:lineRule="auto"/>
        <w:rPr>
          <w:sz w:val="24"/>
          <w:szCs w:val="24"/>
        </w:rPr>
      </w:pPr>
      <w:r>
        <w:rPr>
          <w:sz w:val="24"/>
          <w:szCs w:val="24"/>
        </w:rPr>
        <w:t>The total Annual Operating Costs for buildings, structures and land increased by 7.66%</w:t>
      </w:r>
    </w:p>
    <w:p w:rsidR="00752E05" w:rsidRDefault="00752E05">
      <w:pPr>
        <w:spacing w:line="240" w:lineRule="auto"/>
        <w:rPr>
          <w:sz w:val="26"/>
          <w:szCs w:val="26"/>
        </w:rPr>
      </w:pPr>
    </w:p>
    <w:p w:rsidR="00752E05" w:rsidRDefault="00E80036">
      <w:pPr>
        <w:spacing w:line="240" w:lineRule="auto"/>
        <w:rPr>
          <w:color w:val="222222"/>
          <w:sz w:val="26"/>
          <w:szCs w:val="26"/>
          <w:highlight w:val="white"/>
        </w:rPr>
      </w:pPr>
      <w:r>
        <w:rPr>
          <w:b/>
          <w:sz w:val="26"/>
          <w:szCs w:val="26"/>
        </w:rPr>
        <w:t>Disposal</w:t>
      </w:r>
    </w:p>
    <w:p w:rsidR="00752E05" w:rsidRDefault="00752E05">
      <w:pPr>
        <w:spacing w:line="240" w:lineRule="auto"/>
        <w:rPr>
          <w:color w:val="222222"/>
          <w:sz w:val="24"/>
          <w:szCs w:val="24"/>
          <w:highlight w:val="white"/>
        </w:rPr>
      </w:pPr>
    </w:p>
    <w:p w:rsidR="00752E05" w:rsidRDefault="00E80036">
      <w:pPr>
        <w:spacing w:line="240" w:lineRule="auto"/>
        <w:rPr>
          <w:color w:val="222222"/>
          <w:sz w:val="24"/>
          <w:szCs w:val="24"/>
          <w:highlight w:val="white"/>
        </w:rPr>
      </w:pPr>
      <w:r>
        <w:rPr>
          <w:color w:val="222222"/>
          <w:sz w:val="24"/>
          <w:szCs w:val="24"/>
          <w:highlight w:val="white"/>
        </w:rPr>
        <w:t>Civilian CFO Act agencies disposed of:</w:t>
      </w:r>
    </w:p>
    <w:p w:rsidR="00752E05" w:rsidRDefault="00752E05">
      <w:pPr>
        <w:spacing w:line="240" w:lineRule="auto"/>
        <w:rPr>
          <w:color w:val="222222"/>
          <w:sz w:val="24"/>
          <w:szCs w:val="24"/>
          <w:highlight w:val="white"/>
        </w:rPr>
      </w:pPr>
    </w:p>
    <w:p w:rsidR="00752E05" w:rsidRDefault="00E80036">
      <w:pPr>
        <w:numPr>
          <w:ilvl w:val="0"/>
          <w:numId w:val="7"/>
        </w:numPr>
        <w:spacing w:line="240" w:lineRule="auto"/>
        <w:rPr>
          <w:color w:val="222222"/>
          <w:sz w:val="24"/>
          <w:szCs w:val="24"/>
          <w:highlight w:val="white"/>
        </w:rPr>
      </w:pPr>
      <w:r>
        <w:rPr>
          <w:color w:val="222222"/>
          <w:sz w:val="24"/>
          <w:szCs w:val="24"/>
          <w:highlight w:val="white"/>
        </w:rPr>
        <w:t>1,222 owned and otherwise managed buildings resulting in:</w:t>
      </w:r>
    </w:p>
    <w:p w:rsidR="00752E05" w:rsidRDefault="00E80036">
      <w:pPr>
        <w:numPr>
          <w:ilvl w:val="1"/>
          <w:numId w:val="7"/>
        </w:numPr>
        <w:spacing w:line="240" w:lineRule="auto"/>
        <w:rPr>
          <w:color w:val="222222"/>
          <w:sz w:val="24"/>
          <w:szCs w:val="24"/>
          <w:highlight w:val="white"/>
        </w:rPr>
      </w:pPr>
      <w:r>
        <w:rPr>
          <w:color w:val="222222"/>
          <w:sz w:val="24"/>
          <w:szCs w:val="24"/>
          <w:highlight w:val="white"/>
        </w:rPr>
        <w:t>$46.1 million in net proceeds from sales</w:t>
      </w:r>
    </w:p>
    <w:p w:rsidR="00752E05" w:rsidRDefault="00E80036">
      <w:pPr>
        <w:numPr>
          <w:ilvl w:val="1"/>
          <w:numId w:val="7"/>
        </w:numPr>
        <w:spacing w:line="240" w:lineRule="auto"/>
        <w:rPr>
          <w:color w:val="222222"/>
          <w:sz w:val="24"/>
          <w:szCs w:val="24"/>
          <w:highlight w:val="white"/>
        </w:rPr>
      </w:pPr>
      <w:r>
        <w:rPr>
          <w:color w:val="222222"/>
          <w:sz w:val="24"/>
          <w:szCs w:val="24"/>
          <w:highlight w:val="white"/>
        </w:rPr>
        <w:t>$18.2 million future cost avoidance from owned operating and maintenance costs</w:t>
      </w:r>
    </w:p>
    <w:p w:rsidR="00752E05" w:rsidRDefault="00752E05">
      <w:pPr>
        <w:spacing w:line="240" w:lineRule="auto"/>
        <w:rPr>
          <w:color w:val="222222"/>
          <w:sz w:val="24"/>
          <w:szCs w:val="24"/>
          <w:highlight w:val="white"/>
        </w:rPr>
      </w:pPr>
    </w:p>
    <w:p w:rsidR="00752E05" w:rsidRDefault="00E80036">
      <w:pPr>
        <w:numPr>
          <w:ilvl w:val="0"/>
          <w:numId w:val="5"/>
        </w:numPr>
        <w:spacing w:line="240" w:lineRule="auto"/>
        <w:rPr>
          <w:color w:val="222222"/>
          <w:sz w:val="24"/>
          <w:szCs w:val="24"/>
          <w:highlight w:val="white"/>
        </w:rPr>
      </w:pPr>
      <w:r>
        <w:rPr>
          <w:color w:val="222222"/>
          <w:sz w:val="24"/>
          <w:szCs w:val="24"/>
          <w:highlight w:val="white"/>
        </w:rPr>
        <w:t>2,546 owned and otherwise managed structures resulting in:</w:t>
      </w:r>
    </w:p>
    <w:p w:rsidR="00752E05" w:rsidRDefault="00E80036">
      <w:pPr>
        <w:numPr>
          <w:ilvl w:val="1"/>
          <w:numId w:val="5"/>
        </w:numPr>
        <w:spacing w:line="240" w:lineRule="auto"/>
        <w:rPr>
          <w:color w:val="222222"/>
          <w:sz w:val="24"/>
          <w:szCs w:val="24"/>
          <w:highlight w:val="white"/>
        </w:rPr>
      </w:pPr>
      <w:r>
        <w:rPr>
          <w:color w:val="222222"/>
          <w:sz w:val="24"/>
          <w:szCs w:val="24"/>
          <w:highlight w:val="white"/>
        </w:rPr>
        <w:t>$0.4 million in ne</w:t>
      </w:r>
      <w:r>
        <w:rPr>
          <w:color w:val="222222"/>
          <w:sz w:val="24"/>
          <w:szCs w:val="24"/>
          <w:highlight w:val="white"/>
        </w:rPr>
        <w:t>t proceeds from sales</w:t>
      </w:r>
    </w:p>
    <w:p w:rsidR="00752E05" w:rsidRDefault="00E80036">
      <w:pPr>
        <w:numPr>
          <w:ilvl w:val="1"/>
          <w:numId w:val="5"/>
        </w:numPr>
        <w:spacing w:line="240" w:lineRule="auto"/>
        <w:rPr>
          <w:color w:val="222222"/>
          <w:sz w:val="24"/>
          <w:szCs w:val="24"/>
          <w:highlight w:val="white"/>
        </w:rPr>
      </w:pPr>
      <w:r>
        <w:rPr>
          <w:color w:val="222222"/>
          <w:sz w:val="24"/>
          <w:szCs w:val="24"/>
          <w:highlight w:val="white"/>
        </w:rPr>
        <w:t>$3.6 million future cost avoidance from owned annual operating and maintenance costs</w:t>
      </w:r>
    </w:p>
    <w:p w:rsidR="00752E05" w:rsidRDefault="00752E05">
      <w:pPr>
        <w:spacing w:line="240" w:lineRule="auto"/>
        <w:rPr>
          <w:color w:val="222222"/>
          <w:sz w:val="24"/>
          <w:szCs w:val="24"/>
          <w:highlight w:val="white"/>
        </w:rPr>
      </w:pPr>
    </w:p>
    <w:p w:rsidR="00752E05" w:rsidRDefault="00E80036">
      <w:pPr>
        <w:numPr>
          <w:ilvl w:val="0"/>
          <w:numId w:val="1"/>
        </w:numPr>
        <w:spacing w:line="240" w:lineRule="auto"/>
        <w:rPr>
          <w:color w:val="222222"/>
          <w:sz w:val="24"/>
          <w:szCs w:val="24"/>
          <w:highlight w:val="white"/>
        </w:rPr>
      </w:pPr>
      <w:r>
        <w:rPr>
          <w:color w:val="222222"/>
          <w:sz w:val="24"/>
          <w:szCs w:val="24"/>
          <w:highlight w:val="white"/>
        </w:rPr>
        <w:t>1,262 owned acres resulting in:</w:t>
      </w:r>
    </w:p>
    <w:p w:rsidR="00752E05" w:rsidRDefault="00E80036">
      <w:pPr>
        <w:numPr>
          <w:ilvl w:val="1"/>
          <w:numId w:val="1"/>
        </w:numPr>
        <w:spacing w:line="240" w:lineRule="auto"/>
        <w:rPr>
          <w:color w:val="222222"/>
          <w:sz w:val="24"/>
          <w:szCs w:val="24"/>
          <w:highlight w:val="white"/>
        </w:rPr>
      </w:pPr>
      <w:r>
        <w:rPr>
          <w:color w:val="222222"/>
          <w:sz w:val="24"/>
          <w:szCs w:val="24"/>
          <w:highlight w:val="white"/>
        </w:rPr>
        <w:t>$5.8 million in net proceeds from sales</w:t>
      </w:r>
    </w:p>
    <w:p w:rsidR="00752E05" w:rsidRDefault="00E80036">
      <w:pPr>
        <w:numPr>
          <w:ilvl w:val="1"/>
          <w:numId w:val="1"/>
        </w:numPr>
        <w:spacing w:line="240" w:lineRule="auto"/>
        <w:rPr>
          <w:color w:val="222222"/>
          <w:sz w:val="24"/>
          <w:szCs w:val="24"/>
          <w:highlight w:val="white"/>
        </w:rPr>
      </w:pPr>
      <w:r>
        <w:rPr>
          <w:color w:val="222222"/>
          <w:sz w:val="24"/>
          <w:szCs w:val="24"/>
          <w:highlight w:val="white"/>
        </w:rPr>
        <w:t>$0 future cost avoidance from owned operating and maintenance costs</w:t>
      </w:r>
    </w:p>
    <w:p w:rsidR="00752E05" w:rsidRDefault="00752E05">
      <w:pPr>
        <w:spacing w:line="240" w:lineRule="auto"/>
        <w:rPr>
          <w:b/>
          <w:sz w:val="24"/>
          <w:szCs w:val="24"/>
        </w:rPr>
      </w:pPr>
    </w:p>
    <w:p w:rsidR="00752E05" w:rsidRDefault="00E80036">
      <w:pPr>
        <w:spacing w:line="240" w:lineRule="auto"/>
        <w:rPr>
          <w:b/>
          <w:sz w:val="26"/>
          <w:szCs w:val="26"/>
        </w:rPr>
      </w:pPr>
      <w:r>
        <w:rPr>
          <w:b/>
          <w:sz w:val="26"/>
          <w:szCs w:val="26"/>
        </w:rPr>
        <w:t>New Dat</w:t>
      </w:r>
      <w:r>
        <w:rPr>
          <w:b/>
          <w:sz w:val="26"/>
          <w:szCs w:val="26"/>
        </w:rPr>
        <w:t>a Tables for FY 2018</w:t>
      </w:r>
    </w:p>
    <w:p w:rsidR="00752E05" w:rsidRDefault="00752E05">
      <w:pPr>
        <w:spacing w:line="240" w:lineRule="auto"/>
        <w:rPr>
          <w:sz w:val="24"/>
          <w:szCs w:val="24"/>
        </w:rPr>
      </w:pPr>
    </w:p>
    <w:p w:rsidR="00752E05" w:rsidRDefault="00E80036">
      <w:pPr>
        <w:spacing w:line="240" w:lineRule="auto"/>
        <w:rPr>
          <w:sz w:val="24"/>
          <w:szCs w:val="24"/>
        </w:rPr>
      </w:pPr>
      <w:r>
        <w:rPr>
          <w:sz w:val="24"/>
          <w:szCs w:val="24"/>
        </w:rPr>
        <w:t>The data set includes two new tables:</w:t>
      </w:r>
    </w:p>
    <w:p w:rsidR="00752E05" w:rsidRDefault="00752E05">
      <w:pPr>
        <w:spacing w:line="240" w:lineRule="auto"/>
        <w:rPr>
          <w:sz w:val="24"/>
          <w:szCs w:val="24"/>
        </w:rPr>
      </w:pPr>
    </w:p>
    <w:p w:rsidR="00752E05" w:rsidRDefault="00E80036">
      <w:pPr>
        <w:spacing w:line="240" w:lineRule="auto"/>
        <w:rPr>
          <w:sz w:val="24"/>
          <w:szCs w:val="24"/>
        </w:rPr>
      </w:pPr>
      <w:r>
        <w:rPr>
          <w:sz w:val="24"/>
          <w:szCs w:val="24"/>
        </w:rPr>
        <w:t>1. FY 2017 - FY 2018 Condition Index by Age for Buildings and Structure</w:t>
      </w:r>
    </w:p>
    <w:p w:rsidR="00752E05" w:rsidRDefault="00E80036">
      <w:pPr>
        <w:numPr>
          <w:ilvl w:val="0"/>
          <w:numId w:val="2"/>
        </w:numPr>
        <w:spacing w:line="240" w:lineRule="auto"/>
        <w:rPr>
          <w:sz w:val="24"/>
          <w:szCs w:val="24"/>
        </w:rPr>
      </w:pPr>
      <w:r>
        <w:rPr>
          <w:sz w:val="24"/>
          <w:szCs w:val="24"/>
        </w:rPr>
        <w:t>This table shows the condition index and count of buildings and structures by its age.  The age of the real property is grouped by ten years.  An example of the data is shown below for real property aged 2011-2020. The data is provided for FRPP reporting o</w:t>
      </w:r>
      <w:r>
        <w:rPr>
          <w:sz w:val="24"/>
          <w:szCs w:val="24"/>
        </w:rPr>
        <w:t>f FY 2018 and FY 2017.</w:t>
      </w:r>
    </w:p>
    <w:p w:rsidR="00752E05" w:rsidRDefault="00E80036">
      <w:pPr>
        <w:numPr>
          <w:ilvl w:val="0"/>
          <w:numId w:val="2"/>
        </w:numPr>
        <w:spacing w:line="240" w:lineRule="auto"/>
        <w:rPr>
          <w:sz w:val="24"/>
          <w:szCs w:val="24"/>
        </w:rPr>
      </w:pPr>
      <w:r>
        <w:rPr>
          <w:sz w:val="24"/>
          <w:szCs w:val="24"/>
        </w:rPr>
        <w:lastRenderedPageBreak/>
        <w:t>The buildings that are 10 years old or less had an incremental increase in average condition index indicating that federal agencies are investing in their buildings.</w:t>
      </w:r>
    </w:p>
    <w:p w:rsidR="00752E05" w:rsidRDefault="00E80036">
      <w:pPr>
        <w:numPr>
          <w:ilvl w:val="0"/>
          <w:numId w:val="2"/>
        </w:numPr>
        <w:spacing w:line="240" w:lineRule="auto"/>
        <w:rPr>
          <w:sz w:val="24"/>
          <w:szCs w:val="24"/>
        </w:rPr>
      </w:pPr>
      <w:r>
        <w:rPr>
          <w:sz w:val="24"/>
          <w:szCs w:val="24"/>
        </w:rPr>
        <w:t>The 10-20 and 20-30 year old buildings’ average condition index has</w:t>
      </w:r>
      <w:r>
        <w:rPr>
          <w:sz w:val="24"/>
          <w:szCs w:val="24"/>
        </w:rPr>
        <w:t xml:space="preserve"> remained consistent over the last two years.</w:t>
      </w:r>
    </w:p>
    <w:p w:rsidR="00752E05" w:rsidRDefault="00752E05">
      <w:pPr>
        <w:spacing w:line="240" w:lineRule="auto"/>
        <w:rPr>
          <w:sz w:val="24"/>
          <w:szCs w:val="24"/>
        </w:rPr>
      </w:pPr>
    </w:p>
    <w:tbl>
      <w:tblPr>
        <w:tblStyle w:val="a0"/>
        <w:tblW w:w="95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5"/>
        <w:gridCol w:w="2580"/>
        <w:gridCol w:w="1290"/>
        <w:gridCol w:w="3225"/>
      </w:tblGrid>
      <w:tr w:rsidR="00752E05">
        <w:tc>
          <w:tcPr>
            <w:tcW w:w="2445" w:type="dxa"/>
            <w:tcBorders>
              <w:top w:val="single" w:sz="8" w:space="0" w:color="000000"/>
              <w:left w:val="single" w:sz="8" w:space="0" w:color="000000"/>
            </w:tcBorders>
            <w:tcMar>
              <w:top w:w="100" w:type="dxa"/>
              <w:left w:w="100" w:type="dxa"/>
              <w:bottom w:w="100" w:type="dxa"/>
              <w:right w:w="100" w:type="dxa"/>
            </w:tcMar>
          </w:tcPr>
          <w:p w:rsidR="00752E05" w:rsidRDefault="00752E05">
            <w:pPr>
              <w:widowControl w:val="0"/>
              <w:spacing w:line="240" w:lineRule="auto"/>
              <w:rPr>
                <w:sz w:val="24"/>
                <w:szCs w:val="24"/>
              </w:rPr>
            </w:pPr>
          </w:p>
        </w:tc>
        <w:tc>
          <w:tcPr>
            <w:tcW w:w="2580" w:type="dxa"/>
            <w:tcMar>
              <w:top w:w="100" w:type="dxa"/>
              <w:left w:w="100" w:type="dxa"/>
              <w:bottom w:w="100" w:type="dxa"/>
              <w:right w:w="100" w:type="dxa"/>
            </w:tcMar>
          </w:tcPr>
          <w:p w:rsidR="00752E05" w:rsidRDefault="00E80036">
            <w:pPr>
              <w:widowControl w:val="0"/>
              <w:spacing w:line="240" w:lineRule="auto"/>
              <w:rPr>
                <w:b/>
                <w:sz w:val="24"/>
                <w:szCs w:val="24"/>
              </w:rPr>
            </w:pPr>
            <w:r>
              <w:rPr>
                <w:b/>
                <w:sz w:val="24"/>
                <w:szCs w:val="24"/>
              </w:rPr>
              <w:t>Real Property Age</w:t>
            </w:r>
          </w:p>
        </w:tc>
        <w:tc>
          <w:tcPr>
            <w:tcW w:w="4515" w:type="dxa"/>
            <w:gridSpan w:val="2"/>
            <w:tcMar>
              <w:top w:w="100" w:type="dxa"/>
              <w:left w:w="100" w:type="dxa"/>
              <w:bottom w:w="100" w:type="dxa"/>
              <w:right w:w="100" w:type="dxa"/>
            </w:tcMar>
          </w:tcPr>
          <w:p w:rsidR="00752E05" w:rsidRDefault="00E80036">
            <w:pPr>
              <w:widowControl w:val="0"/>
              <w:spacing w:line="240" w:lineRule="auto"/>
              <w:jc w:val="center"/>
              <w:rPr>
                <w:b/>
                <w:sz w:val="24"/>
                <w:szCs w:val="24"/>
              </w:rPr>
            </w:pPr>
            <w:r>
              <w:rPr>
                <w:b/>
                <w:sz w:val="24"/>
                <w:szCs w:val="24"/>
              </w:rPr>
              <w:t>2011-2020</w:t>
            </w:r>
          </w:p>
        </w:tc>
      </w:tr>
      <w:tr w:rsidR="00752E05">
        <w:tc>
          <w:tcPr>
            <w:tcW w:w="2445" w:type="dxa"/>
            <w:shd w:val="clear" w:color="auto" w:fill="auto"/>
            <w:tcMar>
              <w:top w:w="100" w:type="dxa"/>
              <w:left w:w="100" w:type="dxa"/>
              <w:bottom w:w="100" w:type="dxa"/>
              <w:right w:w="100" w:type="dxa"/>
            </w:tcMar>
          </w:tcPr>
          <w:p w:rsidR="00752E05" w:rsidRDefault="00E80036">
            <w:pPr>
              <w:widowControl w:val="0"/>
              <w:spacing w:line="240" w:lineRule="auto"/>
              <w:rPr>
                <w:b/>
                <w:sz w:val="24"/>
                <w:szCs w:val="24"/>
              </w:rPr>
            </w:pPr>
            <w:r>
              <w:rPr>
                <w:b/>
                <w:sz w:val="24"/>
                <w:szCs w:val="24"/>
              </w:rPr>
              <w:t>Real Property Type</w:t>
            </w:r>
          </w:p>
        </w:tc>
        <w:tc>
          <w:tcPr>
            <w:tcW w:w="2580" w:type="dxa"/>
            <w:shd w:val="clear" w:color="auto" w:fill="auto"/>
            <w:tcMar>
              <w:top w:w="100" w:type="dxa"/>
              <w:left w:w="100" w:type="dxa"/>
              <w:bottom w:w="100" w:type="dxa"/>
              <w:right w:w="100" w:type="dxa"/>
            </w:tcMar>
          </w:tcPr>
          <w:p w:rsidR="00752E05" w:rsidRDefault="00E80036">
            <w:pPr>
              <w:widowControl w:val="0"/>
              <w:spacing w:line="240" w:lineRule="auto"/>
              <w:rPr>
                <w:b/>
                <w:sz w:val="24"/>
                <w:szCs w:val="24"/>
              </w:rPr>
            </w:pPr>
            <w:r>
              <w:rPr>
                <w:b/>
                <w:sz w:val="24"/>
                <w:szCs w:val="24"/>
              </w:rPr>
              <w:t>Data Year</w:t>
            </w:r>
          </w:p>
        </w:tc>
        <w:tc>
          <w:tcPr>
            <w:tcW w:w="1290" w:type="dxa"/>
            <w:shd w:val="clear" w:color="auto" w:fill="auto"/>
            <w:tcMar>
              <w:top w:w="100" w:type="dxa"/>
              <w:left w:w="100" w:type="dxa"/>
              <w:bottom w:w="100" w:type="dxa"/>
              <w:right w:w="100" w:type="dxa"/>
            </w:tcMar>
          </w:tcPr>
          <w:p w:rsidR="00752E05" w:rsidRDefault="00E80036">
            <w:pPr>
              <w:widowControl w:val="0"/>
              <w:spacing w:line="240" w:lineRule="auto"/>
              <w:rPr>
                <w:b/>
                <w:sz w:val="24"/>
                <w:szCs w:val="24"/>
              </w:rPr>
            </w:pPr>
            <w:r>
              <w:rPr>
                <w:b/>
                <w:sz w:val="24"/>
                <w:szCs w:val="24"/>
              </w:rPr>
              <w:t>Count</w:t>
            </w:r>
          </w:p>
        </w:tc>
        <w:tc>
          <w:tcPr>
            <w:tcW w:w="3225" w:type="dxa"/>
            <w:shd w:val="clear" w:color="auto" w:fill="auto"/>
            <w:tcMar>
              <w:top w:w="100" w:type="dxa"/>
              <w:left w:w="100" w:type="dxa"/>
              <w:bottom w:w="100" w:type="dxa"/>
              <w:right w:w="100" w:type="dxa"/>
            </w:tcMar>
          </w:tcPr>
          <w:p w:rsidR="00752E05" w:rsidRDefault="00E80036">
            <w:pPr>
              <w:widowControl w:val="0"/>
              <w:spacing w:line="240" w:lineRule="auto"/>
              <w:rPr>
                <w:b/>
                <w:sz w:val="24"/>
                <w:szCs w:val="24"/>
              </w:rPr>
            </w:pPr>
            <w:r>
              <w:rPr>
                <w:b/>
                <w:sz w:val="24"/>
                <w:szCs w:val="24"/>
              </w:rPr>
              <w:t>Average Condition Index</w:t>
            </w:r>
          </w:p>
        </w:tc>
      </w:tr>
      <w:tr w:rsidR="00752E05">
        <w:tc>
          <w:tcPr>
            <w:tcW w:w="2445" w:type="dxa"/>
            <w:vMerge w:val="restart"/>
            <w:shd w:val="clear" w:color="auto" w:fill="auto"/>
            <w:tcMar>
              <w:top w:w="100" w:type="dxa"/>
              <w:left w:w="100" w:type="dxa"/>
              <w:bottom w:w="100" w:type="dxa"/>
              <w:right w:w="100" w:type="dxa"/>
            </w:tcMar>
          </w:tcPr>
          <w:p w:rsidR="00752E05" w:rsidRDefault="00E80036">
            <w:pPr>
              <w:widowControl w:val="0"/>
              <w:spacing w:line="240" w:lineRule="auto"/>
              <w:rPr>
                <w:b/>
                <w:sz w:val="24"/>
                <w:szCs w:val="24"/>
              </w:rPr>
            </w:pPr>
            <w:r>
              <w:rPr>
                <w:b/>
                <w:sz w:val="24"/>
                <w:szCs w:val="24"/>
              </w:rPr>
              <w:t>Buildings</w:t>
            </w:r>
          </w:p>
        </w:tc>
        <w:tc>
          <w:tcPr>
            <w:tcW w:w="2580" w:type="dxa"/>
            <w:shd w:val="clear" w:color="auto" w:fill="auto"/>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FY 2018</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5,390</w:t>
            </w:r>
          </w:p>
        </w:tc>
        <w:tc>
          <w:tcPr>
            <w:tcW w:w="32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95.48</w:t>
            </w:r>
          </w:p>
        </w:tc>
      </w:tr>
      <w:tr w:rsidR="00752E05">
        <w:trPr>
          <w:trHeight w:val="520"/>
        </w:trPr>
        <w:tc>
          <w:tcPr>
            <w:tcW w:w="2445" w:type="dxa"/>
            <w:vMerge/>
            <w:shd w:val="clear" w:color="auto" w:fill="auto"/>
            <w:tcMar>
              <w:top w:w="100" w:type="dxa"/>
              <w:left w:w="100" w:type="dxa"/>
              <w:bottom w:w="100" w:type="dxa"/>
              <w:right w:w="100" w:type="dxa"/>
            </w:tcMar>
          </w:tcPr>
          <w:p w:rsidR="00752E05" w:rsidRDefault="00752E05">
            <w:pPr>
              <w:widowControl w:val="0"/>
              <w:pBdr>
                <w:top w:val="nil"/>
                <w:left w:val="nil"/>
                <w:bottom w:val="nil"/>
                <w:right w:val="nil"/>
                <w:between w:val="nil"/>
              </w:pBdr>
              <w:spacing w:line="240" w:lineRule="auto"/>
              <w:rPr>
                <w:sz w:val="24"/>
                <w:szCs w:val="24"/>
              </w:rPr>
            </w:pPr>
          </w:p>
        </w:tc>
        <w:tc>
          <w:tcPr>
            <w:tcW w:w="2580" w:type="dxa"/>
            <w:shd w:val="clear" w:color="auto" w:fill="auto"/>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FY 2017</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4,867</w:t>
            </w:r>
          </w:p>
        </w:tc>
        <w:tc>
          <w:tcPr>
            <w:tcW w:w="32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94.97</w:t>
            </w:r>
          </w:p>
        </w:tc>
      </w:tr>
    </w:tbl>
    <w:p w:rsidR="00752E05" w:rsidRDefault="00752E05">
      <w:pPr>
        <w:spacing w:line="240" w:lineRule="auto"/>
        <w:rPr>
          <w:sz w:val="24"/>
          <w:szCs w:val="24"/>
        </w:rPr>
      </w:pPr>
    </w:p>
    <w:p w:rsidR="00752E05" w:rsidRDefault="00E80036">
      <w:pPr>
        <w:spacing w:line="240" w:lineRule="auto"/>
        <w:rPr>
          <w:sz w:val="24"/>
          <w:szCs w:val="24"/>
        </w:rPr>
      </w:pPr>
      <w:r>
        <w:rPr>
          <w:sz w:val="24"/>
          <w:szCs w:val="24"/>
        </w:rPr>
        <w:t>2. FY 2017 - FY 2018 Building Lease Expirations</w:t>
      </w:r>
    </w:p>
    <w:p w:rsidR="00752E05" w:rsidRDefault="00752E05">
      <w:pPr>
        <w:spacing w:line="240" w:lineRule="auto"/>
        <w:rPr>
          <w:sz w:val="24"/>
          <w:szCs w:val="24"/>
        </w:rPr>
      </w:pPr>
    </w:p>
    <w:p w:rsidR="00752E05" w:rsidRDefault="00E80036">
      <w:pPr>
        <w:numPr>
          <w:ilvl w:val="0"/>
          <w:numId w:val="4"/>
        </w:numPr>
        <w:spacing w:line="240" w:lineRule="auto"/>
        <w:rPr>
          <w:b/>
          <w:sz w:val="24"/>
          <w:szCs w:val="24"/>
        </w:rPr>
      </w:pPr>
      <w:r>
        <w:rPr>
          <w:sz w:val="24"/>
          <w:szCs w:val="24"/>
        </w:rPr>
        <w:t>This table shows the number of buildings based on the status of its lease expiration.  The data is provided for FRPP reporting of FY 2018 and FY 2017.</w:t>
      </w:r>
    </w:p>
    <w:p w:rsidR="00752E05" w:rsidRDefault="00E80036">
      <w:pPr>
        <w:numPr>
          <w:ilvl w:val="0"/>
          <w:numId w:val="4"/>
        </w:numPr>
        <w:spacing w:line="240" w:lineRule="auto"/>
        <w:rPr>
          <w:sz w:val="24"/>
          <w:szCs w:val="24"/>
        </w:rPr>
      </w:pPr>
      <w:r>
        <w:rPr>
          <w:sz w:val="24"/>
          <w:szCs w:val="24"/>
        </w:rPr>
        <w:t>The number of hold over and short-term lease expirations has decreased since FY 2017, providing a greater</w:t>
      </w:r>
      <w:r>
        <w:rPr>
          <w:sz w:val="24"/>
          <w:szCs w:val="24"/>
        </w:rPr>
        <w:t xml:space="preserve"> opportunity for the Federal Government to increase the efficiency of that building space in new leases.</w:t>
      </w:r>
    </w:p>
    <w:p w:rsidR="00752E05" w:rsidRDefault="00E80036">
      <w:pPr>
        <w:numPr>
          <w:ilvl w:val="0"/>
          <w:numId w:val="4"/>
        </w:numPr>
        <w:spacing w:line="240" w:lineRule="auto"/>
        <w:rPr>
          <w:sz w:val="24"/>
          <w:szCs w:val="24"/>
        </w:rPr>
      </w:pPr>
      <w:r>
        <w:rPr>
          <w:sz w:val="24"/>
          <w:szCs w:val="24"/>
        </w:rPr>
        <w:t>The number of longer-term lease expirations has increased since FY 2017, supporting PBS’s Lease Cost Avoidance program strategy to negotiate longer fir</w:t>
      </w:r>
      <w:r>
        <w:rPr>
          <w:sz w:val="24"/>
          <w:szCs w:val="24"/>
        </w:rPr>
        <w:t>m-term leases.</w:t>
      </w:r>
    </w:p>
    <w:p w:rsidR="00752E05" w:rsidRDefault="00752E05">
      <w:pPr>
        <w:spacing w:line="240" w:lineRule="auto"/>
        <w:rPr>
          <w:b/>
          <w:sz w:val="24"/>
          <w:szCs w:val="24"/>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752E05">
        <w:tc>
          <w:tcPr>
            <w:tcW w:w="1560" w:type="dxa"/>
            <w:tcMar>
              <w:top w:w="100" w:type="dxa"/>
              <w:left w:w="100" w:type="dxa"/>
              <w:bottom w:w="100" w:type="dxa"/>
              <w:right w:w="100" w:type="dxa"/>
            </w:tcMar>
          </w:tcPr>
          <w:p w:rsidR="00752E05" w:rsidRDefault="00E80036">
            <w:pPr>
              <w:widowControl w:val="0"/>
              <w:spacing w:line="240" w:lineRule="auto"/>
              <w:rPr>
                <w:b/>
                <w:sz w:val="24"/>
                <w:szCs w:val="24"/>
              </w:rPr>
            </w:pPr>
            <w:r>
              <w:rPr>
                <w:b/>
                <w:sz w:val="24"/>
                <w:szCs w:val="24"/>
              </w:rPr>
              <w:t>Data Year</w:t>
            </w:r>
          </w:p>
        </w:tc>
        <w:tc>
          <w:tcPr>
            <w:tcW w:w="1560" w:type="dxa"/>
            <w:tcMar>
              <w:top w:w="100" w:type="dxa"/>
              <w:left w:w="100" w:type="dxa"/>
              <w:bottom w:w="100" w:type="dxa"/>
              <w:right w:w="100" w:type="dxa"/>
            </w:tcMar>
          </w:tcPr>
          <w:p w:rsidR="00752E05" w:rsidRDefault="00E80036">
            <w:pPr>
              <w:widowControl w:val="0"/>
              <w:spacing w:line="240" w:lineRule="auto"/>
              <w:rPr>
                <w:b/>
                <w:sz w:val="24"/>
                <w:szCs w:val="24"/>
              </w:rPr>
            </w:pPr>
            <w:r>
              <w:rPr>
                <w:b/>
                <w:sz w:val="24"/>
                <w:szCs w:val="24"/>
              </w:rPr>
              <w:t>Hold Over Lease</w:t>
            </w:r>
          </w:p>
        </w:tc>
        <w:tc>
          <w:tcPr>
            <w:tcW w:w="1560" w:type="dxa"/>
            <w:tcMar>
              <w:top w:w="100" w:type="dxa"/>
              <w:left w:w="100" w:type="dxa"/>
              <w:bottom w:w="100" w:type="dxa"/>
              <w:right w:w="100" w:type="dxa"/>
            </w:tcMar>
          </w:tcPr>
          <w:p w:rsidR="00752E05" w:rsidRDefault="00E80036">
            <w:pPr>
              <w:widowControl w:val="0"/>
              <w:spacing w:line="240" w:lineRule="auto"/>
              <w:rPr>
                <w:b/>
                <w:sz w:val="24"/>
                <w:szCs w:val="24"/>
              </w:rPr>
            </w:pPr>
            <w:r>
              <w:rPr>
                <w:b/>
                <w:sz w:val="24"/>
                <w:szCs w:val="24"/>
              </w:rPr>
              <w:t>Leases expiring in 0-1 year</w:t>
            </w:r>
          </w:p>
        </w:tc>
        <w:tc>
          <w:tcPr>
            <w:tcW w:w="1560" w:type="dxa"/>
            <w:tcMar>
              <w:top w:w="100" w:type="dxa"/>
              <w:left w:w="100" w:type="dxa"/>
              <w:bottom w:w="100" w:type="dxa"/>
              <w:right w:w="100" w:type="dxa"/>
            </w:tcMar>
          </w:tcPr>
          <w:p w:rsidR="00752E05" w:rsidRDefault="00E80036">
            <w:pPr>
              <w:widowControl w:val="0"/>
              <w:spacing w:line="240" w:lineRule="auto"/>
              <w:rPr>
                <w:b/>
                <w:sz w:val="24"/>
                <w:szCs w:val="24"/>
              </w:rPr>
            </w:pPr>
            <w:r>
              <w:rPr>
                <w:b/>
                <w:sz w:val="24"/>
                <w:szCs w:val="24"/>
              </w:rPr>
              <w:t>Leases expiring in 1-3 years</w:t>
            </w:r>
          </w:p>
        </w:tc>
        <w:tc>
          <w:tcPr>
            <w:tcW w:w="1560" w:type="dxa"/>
            <w:tcMar>
              <w:top w:w="100" w:type="dxa"/>
              <w:left w:w="100" w:type="dxa"/>
              <w:bottom w:w="100" w:type="dxa"/>
              <w:right w:w="100" w:type="dxa"/>
            </w:tcMar>
          </w:tcPr>
          <w:p w:rsidR="00752E05" w:rsidRDefault="00E80036">
            <w:pPr>
              <w:widowControl w:val="0"/>
              <w:spacing w:line="240" w:lineRule="auto"/>
              <w:rPr>
                <w:b/>
                <w:sz w:val="24"/>
                <w:szCs w:val="24"/>
              </w:rPr>
            </w:pPr>
            <w:r>
              <w:rPr>
                <w:b/>
                <w:sz w:val="24"/>
                <w:szCs w:val="24"/>
              </w:rPr>
              <w:t>Leases expiring in 3-5 year</w:t>
            </w:r>
          </w:p>
        </w:tc>
        <w:tc>
          <w:tcPr>
            <w:tcW w:w="1560" w:type="dxa"/>
            <w:tcMar>
              <w:top w:w="100" w:type="dxa"/>
              <w:left w:w="100" w:type="dxa"/>
              <w:bottom w:w="100" w:type="dxa"/>
              <w:right w:w="100" w:type="dxa"/>
            </w:tcMar>
          </w:tcPr>
          <w:p w:rsidR="00752E05" w:rsidRDefault="00E80036">
            <w:pPr>
              <w:widowControl w:val="0"/>
              <w:spacing w:line="240" w:lineRule="auto"/>
              <w:rPr>
                <w:b/>
                <w:sz w:val="24"/>
                <w:szCs w:val="24"/>
              </w:rPr>
            </w:pPr>
            <w:r>
              <w:rPr>
                <w:b/>
                <w:sz w:val="24"/>
                <w:szCs w:val="24"/>
              </w:rPr>
              <w:t>Longer term leases</w:t>
            </w:r>
          </w:p>
        </w:tc>
      </w:tr>
      <w:tr w:rsidR="00752E05">
        <w:tc>
          <w:tcPr>
            <w:tcW w:w="1560" w:type="dxa"/>
            <w:tcMar>
              <w:top w:w="100" w:type="dxa"/>
              <w:left w:w="100" w:type="dxa"/>
              <w:bottom w:w="100" w:type="dxa"/>
              <w:right w:w="100" w:type="dxa"/>
            </w:tcMar>
          </w:tcPr>
          <w:p w:rsidR="00752E05" w:rsidRDefault="00E80036">
            <w:pPr>
              <w:widowControl w:val="0"/>
              <w:spacing w:line="240" w:lineRule="auto"/>
              <w:rPr>
                <w:b/>
                <w:sz w:val="24"/>
                <w:szCs w:val="24"/>
              </w:rPr>
            </w:pPr>
            <w:r>
              <w:rPr>
                <w:b/>
                <w:sz w:val="24"/>
                <w:szCs w:val="24"/>
              </w:rPr>
              <w:t>FY 2018</w:t>
            </w:r>
          </w:p>
        </w:tc>
        <w:tc>
          <w:tcPr>
            <w:tcW w:w="1560" w:type="dxa"/>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1,132</w:t>
            </w:r>
          </w:p>
        </w:tc>
        <w:tc>
          <w:tcPr>
            <w:tcW w:w="1560" w:type="dxa"/>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2,779</w:t>
            </w:r>
          </w:p>
        </w:tc>
        <w:tc>
          <w:tcPr>
            <w:tcW w:w="1560" w:type="dxa"/>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3,489</w:t>
            </w:r>
          </w:p>
        </w:tc>
        <w:tc>
          <w:tcPr>
            <w:tcW w:w="1560" w:type="dxa"/>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2,603</w:t>
            </w:r>
          </w:p>
        </w:tc>
        <w:tc>
          <w:tcPr>
            <w:tcW w:w="1560" w:type="dxa"/>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4,513</w:t>
            </w:r>
          </w:p>
        </w:tc>
      </w:tr>
      <w:tr w:rsidR="00752E05">
        <w:tc>
          <w:tcPr>
            <w:tcW w:w="1560" w:type="dxa"/>
            <w:tcMar>
              <w:top w:w="100" w:type="dxa"/>
              <w:left w:w="100" w:type="dxa"/>
              <w:bottom w:w="100" w:type="dxa"/>
              <w:right w:w="100" w:type="dxa"/>
            </w:tcMar>
          </w:tcPr>
          <w:p w:rsidR="00752E05" w:rsidRDefault="00E80036">
            <w:pPr>
              <w:widowControl w:val="0"/>
              <w:spacing w:line="240" w:lineRule="auto"/>
              <w:rPr>
                <w:b/>
                <w:sz w:val="24"/>
                <w:szCs w:val="24"/>
              </w:rPr>
            </w:pPr>
            <w:r>
              <w:rPr>
                <w:b/>
                <w:sz w:val="24"/>
                <w:szCs w:val="24"/>
              </w:rPr>
              <w:t>FY 2017</w:t>
            </w:r>
          </w:p>
        </w:tc>
        <w:tc>
          <w:tcPr>
            <w:tcW w:w="1560" w:type="dxa"/>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1,717</w:t>
            </w:r>
          </w:p>
        </w:tc>
        <w:tc>
          <w:tcPr>
            <w:tcW w:w="1560" w:type="dxa"/>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2,932</w:t>
            </w:r>
          </w:p>
        </w:tc>
        <w:tc>
          <w:tcPr>
            <w:tcW w:w="1560" w:type="dxa"/>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3,091</w:t>
            </w:r>
          </w:p>
        </w:tc>
        <w:tc>
          <w:tcPr>
            <w:tcW w:w="1560" w:type="dxa"/>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2,599</w:t>
            </w:r>
          </w:p>
        </w:tc>
        <w:tc>
          <w:tcPr>
            <w:tcW w:w="1560" w:type="dxa"/>
            <w:tcMar>
              <w:top w:w="100" w:type="dxa"/>
              <w:left w:w="100" w:type="dxa"/>
              <w:bottom w:w="100" w:type="dxa"/>
              <w:right w:w="100" w:type="dxa"/>
            </w:tcMar>
          </w:tcPr>
          <w:p w:rsidR="00752E05" w:rsidRDefault="00E80036">
            <w:pPr>
              <w:widowControl w:val="0"/>
              <w:spacing w:line="240" w:lineRule="auto"/>
              <w:rPr>
                <w:sz w:val="24"/>
                <w:szCs w:val="24"/>
              </w:rPr>
            </w:pPr>
            <w:r>
              <w:rPr>
                <w:sz w:val="24"/>
                <w:szCs w:val="24"/>
              </w:rPr>
              <w:t>4,343</w:t>
            </w:r>
          </w:p>
        </w:tc>
      </w:tr>
    </w:tbl>
    <w:p w:rsidR="00752E05" w:rsidRDefault="00752E05">
      <w:pPr>
        <w:spacing w:line="240" w:lineRule="auto"/>
        <w:rPr>
          <w:sz w:val="24"/>
          <w:szCs w:val="24"/>
        </w:rPr>
      </w:pPr>
    </w:p>
    <w:p w:rsidR="00752E05" w:rsidRDefault="00752E05">
      <w:pPr>
        <w:spacing w:line="240" w:lineRule="auto"/>
        <w:rPr>
          <w:b/>
          <w:sz w:val="24"/>
          <w:szCs w:val="24"/>
        </w:rPr>
      </w:pPr>
    </w:p>
    <w:p w:rsidR="00752E05" w:rsidRDefault="00752E05">
      <w:pPr>
        <w:pBdr>
          <w:top w:val="nil"/>
          <w:left w:val="nil"/>
          <w:bottom w:val="nil"/>
          <w:right w:val="nil"/>
          <w:between w:val="nil"/>
        </w:pBdr>
        <w:spacing w:line="240" w:lineRule="auto"/>
        <w:rPr>
          <w:sz w:val="24"/>
          <w:szCs w:val="24"/>
        </w:rPr>
      </w:pPr>
    </w:p>
    <w:sectPr w:rsidR="00752E05">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80036">
      <w:pPr>
        <w:spacing w:line="240" w:lineRule="auto"/>
      </w:pPr>
      <w:r>
        <w:separator/>
      </w:r>
    </w:p>
  </w:endnote>
  <w:endnote w:type="continuationSeparator" w:id="0">
    <w:p w:rsidR="00000000" w:rsidRDefault="00E80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80036">
      <w:pPr>
        <w:spacing w:line="240" w:lineRule="auto"/>
      </w:pPr>
      <w:r>
        <w:separator/>
      </w:r>
    </w:p>
  </w:footnote>
  <w:footnote w:type="continuationSeparator" w:id="0">
    <w:p w:rsidR="00000000" w:rsidRDefault="00E800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05" w:rsidRDefault="00752E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F03F2"/>
    <w:multiLevelType w:val="multilevel"/>
    <w:tmpl w:val="FF286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0EB1DD7"/>
    <w:multiLevelType w:val="multilevel"/>
    <w:tmpl w:val="FB661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40F1686"/>
    <w:multiLevelType w:val="multilevel"/>
    <w:tmpl w:val="A866F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0A152E8"/>
    <w:multiLevelType w:val="multilevel"/>
    <w:tmpl w:val="9740E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3D23837"/>
    <w:multiLevelType w:val="multilevel"/>
    <w:tmpl w:val="B57CF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B0C77CE"/>
    <w:multiLevelType w:val="multilevel"/>
    <w:tmpl w:val="C9928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8B223E6"/>
    <w:multiLevelType w:val="multilevel"/>
    <w:tmpl w:val="BCC2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52E05"/>
    <w:rsid w:val="00752E05"/>
    <w:rsid w:val="00E80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publicfrppdata.realpropertyprofile.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sa.gov/frppreport" TargetMode="External"/><Relationship Id="rId4" Type="http://schemas.openxmlformats.org/officeDocument/2006/relationships/settings" Target="settings.xml"/><Relationship Id="rId9" Type="http://schemas.openxmlformats.org/officeDocument/2006/relationships/hyperlink" Target="https://publicfrppdata.realpropertyprofi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AnneKNussear</dc:creator>
  <cp:lastModifiedBy>AnneKNussear</cp:lastModifiedBy>
  <cp:revision>2</cp:revision>
  <dcterms:created xsi:type="dcterms:W3CDTF">2019-09-24T16:55:00Z</dcterms:created>
  <dcterms:modified xsi:type="dcterms:W3CDTF">2019-09-24T16:55:00Z</dcterms:modified>
</cp:coreProperties>
</file>