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7E" w:rsidRPr="00AE0F5E" w:rsidRDefault="00D20C01" w:rsidP="00AE0F5E">
      <w:pPr>
        <w:spacing w:after="0" w:line="240" w:lineRule="auto"/>
      </w:pPr>
      <w:r w:rsidRPr="00AE0F5E">
        <w:t>GENERAL SERVICES ADMINISTRATION</w:t>
      </w:r>
    </w:p>
    <w:p w:rsidR="0075157E" w:rsidRPr="00AE0F5E" w:rsidRDefault="00D20C01" w:rsidP="00AE0F5E">
      <w:pPr>
        <w:spacing w:after="0" w:line="240" w:lineRule="auto"/>
      </w:pPr>
      <w:r w:rsidRPr="00AE0F5E">
        <w:t>Washington, DC  20405</w:t>
      </w:r>
    </w:p>
    <w:p w:rsidR="0075157E" w:rsidRPr="00AE0F5E" w:rsidRDefault="00AB366A" w:rsidP="00AE0F5E">
      <w:pPr>
        <w:spacing w:after="0" w:line="240" w:lineRule="auto"/>
        <w:jc w:val="right"/>
      </w:pPr>
      <w:r>
        <w:t>February 1</w:t>
      </w:r>
      <w:r w:rsidR="00D20C01" w:rsidRPr="00DA12D8">
        <w:t>, 201</w:t>
      </w:r>
      <w:r w:rsidR="003A31D5">
        <w:t>9</w:t>
      </w:r>
    </w:p>
    <w:p w:rsidR="0075157E" w:rsidRPr="00AE0F5E" w:rsidRDefault="00D20C01" w:rsidP="00AE0F5E">
      <w:pPr>
        <w:spacing w:after="0" w:line="240" w:lineRule="auto"/>
        <w:jc w:val="center"/>
      </w:pPr>
      <w:r w:rsidRPr="00AE0F5E">
        <w:t>Federal Travel Regulation</w:t>
      </w:r>
    </w:p>
    <w:p w:rsidR="0075157E" w:rsidRPr="00AE0F5E" w:rsidRDefault="00D20C01" w:rsidP="00AE0F5E">
      <w:pPr>
        <w:spacing w:after="0" w:line="240" w:lineRule="auto"/>
        <w:jc w:val="center"/>
      </w:pPr>
      <w:r w:rsidRPr="00AE0F5E">
        <w:t xml:space="preserve">GSA Bulletin FTR </w:t>
      </w:r>
      <w:r w:rsidRPr="00DA12D8">
        <w:t>1</w:t>
      </w:r>
      <w:r w:rsidR="001A3252" w:rsidRPr="00DA12D8">
        <w:t>9</w:t>
      </w:r>
      <w:r w:rsidRPr="00DA12D8">
        <w:t>-</w:t>
      </w:r>
      <w:r w:rsidR="00D36B68">
        <w:t>04</w:t>
      </w:r>
    </w:p>
    <w:p w:rsidR="0075157E" w:rsidRPr="00AE0F5E" w:rsidRDefault="0075157E" w:rsidP="00AE0F5E">
      <w:pPr>
        <w:spacing w:after="0" w:line="240" w:lineRule="auto"/>
      </w:pPr>
    </w:p>
    <w:p w:rsidR="0075157E" w:rsidRPr="00AE0F5E" w:rsidRDefault="00D20C01" w:rsidP="00AE0F5E">
      <w:pPr>
        <w:spacing w:after="0" w:line="240" w:lineRule="auto"/>
      </w:pPr>
      <w:r w:rsidRPr="00AE0F5E">
        <w:t>TO:</w:t>
      </w:r>
      <w:r w:rsidRPr="00AE0F5E">
        <w:tab/>
      </w:r>
      <w:r w:rsidRPr="00AE0F5E">
        <w:tab/>
        <w:t>Heads of Federal Agencies</w:t>
      </w:r>
    </w:p>
    <w:p w:rsidR="0075157E" w:rsidRPr="00AE0F5E" w:rsidRDefault="0075157E" w:rsidP="00AE0F5E">
      <w:pPr>
        <w:spacing w:after="0" w:line="240" w:lineRule="auto"/>
      </w:pPr>
    </w:p>
    <w:p w:rsidR="0075157E" w:rsidRPr="00AE0F5E" w:rsidRDefault="00D20C01" w:rsidP="00AE0F5E">
      <w:pPr>
        <w:spacing w:after="0" w:line="240" w:lineRule="auto"/>
      </w:pPr>
      <w:r w:rsidRPr="00AE0F5E">
        <w:t>SUBJECT:</w:t>
      </w:r>
      <w:r w:rsidRPr="00AE0F5E">
        <w:tab/>
      </w:r>
      <w:r w:rsidR="001A3252" w:rsidRPr="00AE0F5E">
        <w:t xml:space="preserve">Reimbursement of fees for </w:t>
      </w:r>
      <w:r w:rsidR="00FF1F47">
        <w:t xml:space="preserve">conventional and </w:t>
      </w:r>
      <w:r w:rsidR="001A3252" w:rsidRPr="00AE0F5E">
        <w:t>nonconventional lodging</w:t>
      </w:r>
    </w:p>
    <w:p w:rsidR="0075157E" w:rsidRPr="00AE0F5E" w:rsidRDefault="0075157E" w:rsidP="00AE0F5E">
      <w:pPr>
        <w:spacing w:after="0" w:line="240" w:lineRule="auto"/>
      </w:pPr>
    </w:p>
    <w:p w:rsidR="0075157E" w:rsidRPr="00AE0F5E" w:rsidRDefault="00D20C01" w:rsidP="00AE0F5E">
      <w:pPr>
        <w:spacing w:after="0" w:line="240" w:lineRule="auto"/>
      </w:pPr>
      <w:r w:rsidRPr="00AE0F5E">
        <w:t xml:space="preserve">1.  </w:t>
      </w:r>
      <w:r w:rsidRPr="00AE0F5E">
        <w:rPr>
          <w:u w:val="single"/>
        </w:rPr>
        <w:t>What is the purpose of this bulletin?</w:t>
      </w:r>
      <w:r w:rsidRPr="00AE0F5E">
        <w:t xml:space="preserve">  This bulletin clarifies </w:t>
      </w:r>
      <w:r w:rsidR="001A3252" w:rsidRPr="00AE0F5E">
        <w:t xml:space="preserve">what </w:t>
      </w:r>
      <w:r w:rsidR="00947D70">
        <w:t xml:space="preserve">fees </w:t>
      </w:r>
      <w:r w:rsidR="001A3252" w:rsidRPr="00AE0F5E">
        <w:t xml:space="preserve">agencies may </w:t>
      </w:r>
      <w:r w:rsidR="00233C8D" w:rsidRPr="00AE0F5E">
        <w:t xml:space="preserve">reimburse </w:t>
      </w:r>
      <w:r w:rsidR="001A3252" w:rsidRPr="00AE0F5E">
        <w:t xml:space="preserve">when employees use </w:t>
      </w:r>
      <w:r w:rsidR="00E66430">
        <w:t>either</w:t>
      </w:r>
      <w:r w:rsidR="00FF1F47">
        <w:t xml:space="preserve"> conventional </w:t>
      </w:r>
      <w:r w:rsidR="00EE29D1">
        <w:t xml:space="preserve">(e.g. hotels) </w:t>
      </w:r>
      <w:r w:rsidR="00E66430">
        <w:t>or</w:t>
      </w:r>
      <w:r w:rsidR="00FF1F47">
        <w:t xml:space="preserve"> </w:t>
      </w:r>
      <w:r w:rsidR="001A3252" w:rsidRPr="00AE0F5E">
        <w:t>nonconventional lodging</w:t>
      </w:r>
      <w:r w:rsidR="00EB035D" w:rsidRPr="00AE0F5E">
        <w:t xml:space="preserve"> while on official temporary duty (TDY) travel</w:t>
      </w:r>
      <w:r w:rsidRPr="00AE0F5E">
        <w:t>.</w:t>
      </w:r>
    </w:p>
    <w:p w:rsidR="0075157E" w:rsidRPr="00AE0F5E" w:rsidRDefault="0075157E" w:rsidP="00AE0F5E">
      <w:pPr>
        <w:spacing w:after="0" w:line="240" w:lineRule="auto"/>
      </w:pPr>
    </w:p>
    <w:p w:rsidR="0075157E" w:rsidRDefault="00D20C01" w:rsidP="00AE0F5E">
      <w:pPr>
        <w:spacing w:after="0" w:line="240" w:lineRule="auto"/>
      </w:pPr>
      <w:r w:rsidRPr="00AE0F5E">
        <w:t xml:space="preserve">2.  </w:t>
      </w:r>
      <w:r w:rsidRPr="00AE0F5E">
        <w:rPr>
          <w:u w:val="single"/>
        </w:rPr>
        <w:t>What is the background of this bulletin?</w:t>
      </w:r>
      <w:r w:rsidRPr="00AE0F5E">
        <w:t xml:space="preserve">  </w:t>
      </w:r>
      <w:r w:rsidR="00242500">
        <w:t>F</w:t>
      </w:r>
      <w:r w:rsidR="00FF1F47">
        <w:t xml:space="preserve">ees </w:t>
      </w:r>
      <w:r w:rsidR="00242500">
        <w:t xml:space="preserve">charged in addition to </w:t>
      </w:r>
      <w:r w:rsidR="00FF1F47">
        <w:t xml:space="preserve">the room rate have become more common in the lodging industry in recent years. </w:t>
      </w:r>
      <w:r w:rsidR="00242500">
        <w:t xml:space="preserve">Questions about the types of fees that may be reimbursed </w:t>
      </w:r>
      <w:r w:rsidR="00EE29D1">
        <w:t>for</w:t>
      </w:r>
      <w:r w:rsidR="00242500">
        <w:t xml:space="preserve"> both conventional and nonconventional lodging are also increasing. </w:t>
      </w:r>
      <w:r w:rsidR="00864034" w:rsidRPr="00AE0F5E">
        <w:t xml:space="preserve">Per the Federal Travel Regulation (FTR) </w:t>
      </w:r>
      <w:r w:rsidR="00864034" w:rsidRPr="00AE0F5E">
        <w:rPr>
          <w:highlight w:val="white"/>
        </w:rPr>
        <w:t>§</w:t>
      </w:r>
      <w:r w:rsidR="00864034" w:rsidRPr="00AE0F5E">
        <w:t xml:space="preserve"> 301-11.12(a</w:t>
      </w:r>
      <w:proofErr w:type="gramStart"/>
      <w:r w:rsidR="00864034" w:rsidRPr="00AE0F5E">
        <w:t>)(</w:t>
      </w:r>
      <w:proofErr w:type="gramEnd"/>
      <w:r w:rsidR="00864034" w:rsidRPr="00AE0F5E">
        <w:t xml:space="preserve">4), </w:t>
      </w:r>
      <w:r w:rsidRPr="00AE0F5E">
        <w:t xml:space="preserve">agencies </w:t>
      </w:r>
      <w:r w:rsidR="00864034" w:rsidRPr="00AE0F5E">
        <w:t xml:space="preserve">may </w:t>
      </w:r>
      <w:r w:rsidRPr="00AE0F5E">
        <w:t>reimburse employees</w:t>
      </w:r>
      <w:r w:rsidR="001A3252" w:rsidRPr="00AE0F5E">
        <w:t xml:space="preserve"> for </w:t>
      </w:r>
      <w:r w:rsidR="00864034" w:rsidRPr="00AE0F5E">
        <w:t xml:space="preserve">the </w:t>
      </w:r>
      <w:r w:rsidR="00947D70">
        <w:t>costs</w:t>
      </w:r>
      <w:r w:rsidR="00947D70" w:rsidRPr="00AE0F5E">
        <w:t xml:space="preserve"> </w:t>
      </w:r>
      <w:r w:rsidR="00864034" w:rsidRPr="00AE0F5E">
        <w:t xml:space="preserve">of </w:t>
      </w:r>
      <w:r w:rsidR="001A3252" w:rsidRPr="00AE0F5E">
        <w:t xml:space="preserve">nonconventional lodging </w:t>
      </w:r>
      <w:r w:rsidR="00D85FBF" w:rsidRPr="00AE0F5E">
        <w:t>“when there are no conventional lodging facilities in the area (e.g.</w:t>
      </w:r>
      <w:r w:rsidR="00515C86">
        <w:t>,</w:t>
      </w:r>
      <w:r w:rsidR="00D85FBF" w:rsidRPr="00AE0F5E">
        <w:t xml:space="preserve"> in remote areas) or when conventional </w:t>
      </w:r>
      <w:r w:rsidR="00864034" w:rsidRPr="00AE0F5E">
        <w:t>facilities are in short supply</w:t>
      </w:r>
      <w:r w:rsidR="00947D70">
        <w:t>.</w:t>
      </w:r>
      <w:r w:rsidR="00864034" w:rsidRPr="00AE0F5E">
        <w:t>”</w:t>
      </w:r>
      <w:r w:rsidR="00D85FBF" w:rsidRPr="00AE0F5E">
        <w:t xml:space="preserve"> </w:t>
      </w:r>
      <w:r w:rsidR="00562C84">
        <w:t>Some</w:t>
      </w:r>
      <w:r w:rsidR="00562C84" w:rsidRPr="00AE0F5E">
        <w:t xml:space="preserve"> </w:t>
      </w:r>
      <w:r w:rsidR="00D70B2A" w:rsidRPr="00AE0F5E">
        <w:t>of the fees</w:t>
      </w:r>
      <w:r w:rsidR="00947D70">
        <w:t xml:space="preserve"> associated with nonconventional lodging</w:t>
      </w:r>
      <w:r w:rsidR="00D70B2A" w:rsidRPr="00AE0F5E">
        <w:t xml:space="preserve"> differ from fees charged by conventional lodging.</w:t>
      </w:r>
      <w:r w:rsidR="0066448D">
        <w:t xml:space="preserve"> Specifically, two common fees not seen in</w:t>
      </w:r>
      <w:r w:rsidR="0080382A">
        <w:t xml:space="preserve"> </w:t>
      </w:r>
      <w:r w:rsidR="0066448D">
        <w:t>conventional lodging itemization are service fees and cleaning fees</w:t>
      </w:r>
      <w:r w:rsidR="00781B50">
        <w:t>. Cleaning fees</w:t>
      </w:r>
      <w:r w:rsidR="001010E2">
        <w:t xml:space="preserve"> </w:t>
      </w:r>
      <w:r w:rsidR="00781B50">
        <w:t xml:space="preserve">are </w:t>
      </w:r>
      <w:r w:rsidR="0066448D">
        <w:t>traditionally subsumed in the hotel’s per-night charge.</w:t>
      </w:r>
    </w:p>
    <w:p w:rsidR="00564D3A" w:rsidRDefault="00564D3A" w:rsidP="00AE0F5E">
      <w:pPr>
        <w:spacing w:after="0" w:line="240" w:lineRule="auto"/>
      </w:pPr>
    </w:p>
    <w:p w:rsidR="007A6FDB" w:rsidRDefault="00FF1F47" w:rsidP="00FF1F47">
      <w:pPr>
        <w:spacing w:after="0" w:line="240" w:lineRule="auto"/>
      </w:pPr>
      <w:r>
        <w:t xml:space="preserve">3.  </w:t>
      </w:r>
      <w:proofErr w:type="gramStart"/>
      <w:r w:rsidRPr="003C0BA6">
        <w:rPr>
          <w:u w:val="single"/>
        </w:rPr>
        <w:t>With</w:t>
      </w:r>
      <w:proofErr w:type="gramEnd"/>
      <w:r w:rsidRPr="003C0BA6">
        <w:rPr>
          <w:u w:val="single"/>
        </w:rPr>
        <w:t xml:space="preserve"> the number of additional fees in both conventional and nonconventional lodging increasing, how does the FTR </w:t>
      </w:r>
      <w:r w:rsidRPr="003C0BA6">
        <w:rPr>
          <w:highlight w:val="white"/>
          <w:u w:val="single"/>
        </w:rPr>
        <w:t xml:space="preserve">§ </w:t>
      </w:r>
      <w:r w:rsidRPr="003C0BA6">
        <w:rPr>
          <w:u w:val="single"/>
        </w:rPr>
        <w:t>301-2.3 (the “prudent person” rule) factor into agency reimbursement decisions?</w:t>
      </w:r>
      <w:r w:rsidR="00242500" w:rsidRPr="00242500">
        <w:t xml:space="preserve"> </w:t>
      </w:r>
      <w:r>
        <w:t xml:space="preserve">Agencies should apply the “prudent person” requirement as outlined in FTR </w:t>
      </w:r>
      <w:r w:rsidRPr="003C0BA6">
        <w:rPr>
          <w:highlight w:val="white"/>
        </w:rPr>
        <w:t xml:space="preserve">§ </w:t>
      </w:r>
      <w:r w:rsidRPr="003C0BA6">
        <w:t xml:space="preserve">301-2.3 </w:t>
      </w:r>
      <w:r>
        <w:t xml:space="preserve">in determining reasonability of any fees at both conventional and nonconventional lodging properties. </w:t>
      </w:r>
    </w:p>
    <w:p w:rsidR="00FF1F47" w:rsidRPr="00AE0F5E" w:rsidRDefault="00FF1F47" w:rsidP="00AE0F5E">
      <w:pPr>
        <w:spacing w:after="0" w:line="240" w:lineRule="auto"/>
      </w:pPr>
    </w:p>
    <w:p w:rsidR="0075157E" w:rsidRPr="00AE0F5E" w:rsidRDefault="00242500" w:rsidP="00AE0F5E">
      <w:pPr>
        <w:spacing w:after="0" w:line="240" w:lineRule="auto"/>
      </w:pPr>
      <w:r>
        <w:rPr>
          <w:highlight w:val="white"/>
        </w:rPr>
        <w:t>4</w:t>
      </w:r>
      <w:r w:rsidR="00D20C01" w:rsidRPr="00AE0F5E">
        <w:rPr>
          <w:highlight w:val="white"/>
        </w:rPr>
        <w:t xml:space="preserve">.  </w:t>
      </w:r>
      <w:r w:rsidR="00864034" w:rsidRPr="00AE0F5E">
        <w:rPr>
          <w:highlight w:val="white"/>
          <w:u w:val="single"/>
        </w:rPr>
        <w:t>Are</w:t>
      </w:r>
      <w:r w:rsidR="00D85FBF" w:rsidRPr="00AE0F5E">
        <w:rPr>
          <w:highlight w:val="white"/>
          <w:u w:val="single"/>
        </w:rPr>
        <w:t xml:space="preserve"> employees still required to use the agency’s </w:t>
      </w:r>
      <w:r w:rsidR="00562C84">
        <w:rPr>
          <w:highlight w:val="white"/>
          <w:u w:val="single"/>
        </w:rPr>
        <w:t>E-</w:t>
      </w:r>
      <w:proofErr w:type="spellStart"/>
      <w:r w:rsidR="00562C84">
        <w:rPr>
          <w:highlight w:val="white"/>
          <w:u w:val="single"/>
        </w:rPr>
        <w:t>Gov</w:t>
      </w:r>
      <w:proofErr w:type="spellEnd"/>
      <w:r w:rsidR="00562C84">
        <w:rPr>
          <w:highlight w:val="white"/>
          <w:u w:val="single"/>
        </w:rPr>
        <w:t xml:space="preserve"> T</w:t>
      </w:r>
      <w:r w:rsidR="00D85FBF" w:rsidRPr="00AE0F5E">
        <w:rPr>
          <w:highlight w:val="white"/>
          <w:u w:val="single"/>
        </w:rPr>
        <w:t xml:space="preserve">ravel </w:t>
      </w:r>
      <w:r w:rsidR="00562C84">
        <w:rPr>
          <w:highlight w:val="white"/>
          <w:u w:val="single"/>
        </w:rPr>
        <w:t>Service</w:t>
      </w:r>
      <w:r w:rsidR="00562C84" w:rsidRPr="00AE0F5E">
        <w:rPr>
          <w:highlight w:val="white"/>
          <w:u w:val="single"/>
        </w:rPr>
        <w:t xml:space="preserve"> </w:t>
      </w:r>
      <w:r w:rsidR="00D85FBF" w:rsidRPr="00AE0F5E">
        <w:rPr>
          <w:highlight w:val="white"/>
          <w:u w:val="single"/>
        </w:rPr>
        <w:t>(ETS) or Travel Management Company (TMC) to make travel arrangements?</w:t>
      </w:r>
      <w:r w:rsidR="00D20C01" w:rsidRPr="00AE0F5E">
        <w:rPr>
          <w:highlight w:val="white"/>
        </w:rPr>
        <w:t xml:space="preserve"> </w:t>
      </w:r>
      <w:r w:rsidR="00D85FBF" w:rsidRPr="00AE0F5E">
        <w:rPr>
          <w:highlight w:val="white"/>
        </w:rPr>
        <w:t xml:space="preserve">Yes, the requirement in </w:t>
      </w:r>
      <w:r w:rsidR="00435BCA" w:rsidRPr="00AE0F5E">
        <w:rPr>
          <w:highlight w:val="white"/>
        </w:rPr>
        <w:t xml:space="preserve">FTR § </w:t>
      </w:r>
      <w:r w:rsidR="00D85FBF" w:rsidRPr="00AE0F5E">
        <w:rPr>
          <w:highlight w:val="white"/>
        </w:rPr>
        <w:t xml:space="preserve">301-50.3 to use the </w:t>
      </w:r>
      <w:r w:rsidR="00B553BD" w:rsidRPr="00AE0F5E">
        <w:rPr>
          <w:highlight w:val="white"/>
        </w:rPr>
        <w:t xml:space="preserve">agency’s </w:t>
      </w:r>
      <w:r w:rsidR="00D85FBF" w:rsidRPr="00AE0F5E">
        <w:rPr>
          <w:highlight w:val="white"/>
        </w:rPr>
        <w:t xml:space="preserve">ETS or TMC </w:t>
      </w:r>
      <w:r w:rsidR="00B553BD" w:rsidRPr="00AE0F5E">
        <w:rPr>
          <w:highlight w:val="white"/>
        </w:rPr>
        <w:t xml:space="preserve">to make travel arrangements </w:t>
      </w:r>
      <w:r w:rsidR="00D85FBF" w:rsidRPr="00AE0F5E">
        <w:rPr>
          <w:highlight w:val="white"/>
        </w:rPr>
        <w:t>has not changed.  However,</w:t>
      </w:r>
      <w:r w:rsidR="00D15647">
        <w:rPr>
          <w:highlight w:val="white"/>
        </w:rPr>
        <w:t xml:space="preserve"> use of ETS or a TMC may</w:t>
      </w:r>
      <w:r w:rsidR="00435BCA" w:rsidRPr="00AE0F5E">
        <w:rPr>
          <w:highlight w:val="white"/>
        </w:rPr>
        <w:t xml:space="preserve"> </w:t>
      </w:r>
      <w:r w:rsidR="00D85FBF" w:rsidRPr="00AE0F5E">
        <w:rPr>
          <w:highlight w:val="white"/>
        </w:rPr>
        <w:t>at times</w:t>
      </w:r>
      <w:r w:rsidR="00D15647">
        <w:rPr>
          <w:highlight w:val="white"/>
        </w:rPr>
        <w:t xml:space="preserve"> result in unreasonable burdens on mission accomplishment, </w:t>
      </w:r>
      <w:r w:rsidR="00D85FBF" w:rsidRPr="00AE0F5E">
        <w:rPr>
          <w:highlight w:val="white"/>
        </w:rPr>
        <w:t>such as during Presidentially Declared Disaster</w:t>
      </w:r>
      <w:r w:rsidR="00562C84">
        <w:rPr>
          <w:highlight w:val="white"/>
        </w:rPr>
        <w:t>s</w:t>
      </w:r>
      <w:r w:rsidR="00D833C1">
        <w:rPr>
          <w:highlight w:val="white"/>
        </w:rPr>
        <w:t xml:space="preserve"> </w:t>
      </w:r>
      <w:r w:rsidR="00D15647">
        <w:rPr>
          <w:highlight w:val="white"/>
        </w:rPr>
        <w:t xml:space="preserve">(when </w:t>
      </w:r>
      <w:r w:rsidR="00D15647" w:rsidRPr="00AE0F5E">
        <w:rPr>
          <w:highlight w:val="white"/>
        </w:rPr>
        <w:t>conventional lodging in the area may be in short supply</w:t>
      </w:r>
      <w:r w:rsidR="00D15647">
        <w:rPr>
          <w:highlight w:val="white"/>
        </w:rPr>
        <w:t>)</w:t>
      </w:r>
      <w:r w:rsidR="00D15647" w:rsidRPr="00AE0F5E">
        <w:rPr>
          <w:highlight w:val="white"/>
        </w:rPr>
        <w:t xml:space="preserve"> </w:t>
      </w:r>
      <w:r w:rsidR="00D85FBF" w:rsidRPr="00AE0F5E">
        <w:rPr>
          <w:highlight w:val="white"/>
        </w:rPr>
        <w:t xml:space="preserve">or </w:t>
      </w:r>
      <w:r w:rsidR="00B553BD" w:rsidRPr="00AE0F5E">
        <w:rPr>
          <w:highlight w:val="white"/>
        </w:rPr>
        <w:t xml:space="preserve">for </w:t>
      </w:r>
      <w:r w:rsidR="00D85FBF" w:rsidRPr="00AE0F5E">
        <w:rPr>
          <w:highlight w:val="white"/>
        </w:rPr>
        <w:t xml:space="preserve">long-term </w:t>
      </w:r>
      <w:r w:rsidR="00562C84">
        <w:rPr>
          <w:highlight w:val="white"/>
        </w:rPr>
        <w:t>TDY</w:t>
      </w:r>
      <w:r w:rsidR="00B553BD" w:rsidRPr="00AE0F5E">
        <w:rPr>
          <w:highlight w:val="white"/>
        </w:rPr>
        <w:t xml:space="preserve"> travel</w:t>
      </w:r>
      <w:r w:rsidR="00D15647">
        <w:rPr>
          <w:highlight w:val="white"/>
        </w:rPr>
        <w:t xml:space="preserve"> (when</w:t>
      </w:r>
      <w:r w:rsidR="00B553BD" w:rsidRPr="00AE0F5E">
        <w:rPr>
          <w:highlight w:val="white"/>
        </w:rPr>
        <w:t xml:space="preserve"> the type of lodging that meets the needs of a long-term traveler may not be available through </w:t>
      </w:r>
      <w:r w:rsidR="00AC67AB">
        <w:rPr>
          <w:highlight w:val="white"/>
        </w:rPr>
        <w:t>mandatory</w:t>
      </w:r>
      <w:r w:rsidR="00AC67AB" w:rsidRPr="00AE0F5E">
        <w:rPr>
          <w:highlight w:val="white"/>
        </w:rPr>
        <w:t xml:space="preserve"> </w:t>
      </w:r>
      <w:r w:rsidR="00B553BD" w:rsidRPr="00AE0F5E">
        <w:rPr>
          <w:highlight w:val="white"/>
        </w:rPr>
        <w:t>booking channels</w:t>
      </w:r>
      <w:r w:rsidR="00D15647">
        <w:rPr>
          <w:highlight w:val="white"/>
        </w:rPr>
        <w:t>)</w:t>
      </w:r>
      <w:r w:rsidR="00B553BD" w:rsidRPr="00AE0F5E">
        <w:rPr>
          <w:highlight w:val="white"/>
        </w:rPr>
        <w:t xml:space="preserve">. </w:t>
      </w:r>
      <w:r w:rsidR="00EF3F9E" w:rsidRPr="00AE0F5E">
        <w:rPr>
          <w:highlight w:val="white"/>
        </w:rPr>
        <w:t>Agencies should first consider the use of a long-term lodging solution</w:t>
      </w:r>
      <w:r w:rsidR="00D15647">
        <w:rPr>
          <w:highlight w:val="white"/>
        </w:rPr>
        <w:t xml:space="preserve"> under GSA Schedules </w:t>
      </w:r>
      <w:r w:rsidR="00EF3F9E" w:rsidRPr="00AE0F5E">
        <w:rPr>
          <w:highlight w:val="white"/>
        </w:rPr>
        <w:t>before searching for nonconventional lodging</w:t>
      </w:r>
      <w:r w:rsidR="00D15647">
        <w:rPr>
          <w:highlight w:val="white"/>
        </w:rPr>
        <w:t xml:space="preserve">. These facilities </w:t>
      </w:r>
      <w:r w:rsidR="00D15647" w:rsidRPr="00AE0F5E">
        <w:rPr>
          <w:highlight w:val="white"/>
        </w:rPr>
        <w:t>typically include furnished apartments or condominium-type properties with appropriate amenities</w:t>
      </w:r>
      <w:r w:rsidR="00D15647">
        <w:t xml:space="preserve"> that meet the fire safety requirements of the Hotel and Motel Fire Safety Act of 1990 per FTR </w:t>
      </w:r>
      <w:r w:rsidR="00D15647" w:rsidRPr="00AE0F5E">
        <w:rPr>
          <w:highlight w:val="white"/>
        </w:rPr>
        <w:t>§</w:t>
      </w:r>
      <w:r w:rsidR="00D15647">
        <w:rPr>
          <w:highlight w:val="white"/>
        </w:rPr>
        <w:t xml:space="preserve"> 301-11.11(b); m</w:t>
      </w:r>
      <w:r w:rsidR="00EF3F9E" w:rsidRPr="00AE0F5E">
        <w:rPr>
          <w:highlight w:val="white"/>
        </w:rPr>
        <w:t xml:space="preserve">ore information can be found at </w:t>
      </w:r>
      <w:r w:rsidR="00D83120" w:rsidRPr="00564D3A">
        <w:rPr>
          <w:u w:val="single"/>
        </w:rPr>
        <w:t>https://</w:t>
      </w:r>
      <w:r w:rsidR="00EF3F9E" w:rsidRPr="00564D3A">
        <w:rPr>
          <w:u w:val="single"/>
        </w:rPr>
        <w:t>www.gsa.gov/longtermlodging</w:t>
      </w:r>
      <w:r w:rsidR="0066448D">
        <w:t>.</w:t>
      </w:r>
      <w:r w:rsidR="00EF3F9E" w:rsidRPr="00AE0F5E">
        <w:rPr>
          <w:highlight w:val="white"/>
        </w:rPr>
        <w:t xml:space="preserve">  If the </w:t>
      </w:r>
      <w:r w:rsidR="001032F0">
        <w:rPr>
          <w:highlight w:val="white"/>
        </w:rPr>
        <w:t xml:space="preserve">conditions in FTR </w:t>
      </w:r>
      <w:r w:rsidR="009669E1" w:rsidRPr="00AE0F5E">
        <w:rPr>
          <w:highlight w:val="white"/>
        </w:rPr>
        <w:t>§</w:t>
      </w:r>
      <w:r w:rsidR="009669E1">
        <w:rPr>
          <w:highlight w:val="white"/>
        </w:rPr>
        <w:t xml:space="preserve"> </w:t>
      </w:r>
      <w:r w:rsidR="001032F0">
        <w:rPr>
          <w:highlight w:val="white"/>
        </w:rPr>
        <w:t>301-11.12</w:t>
      </w:r>
      <w:r w:rsidR="00D15647">
        <w:rPr>
          <w:highlight w:val="white"/>
        </w:rPr>
        <w:t>(a</w:t>
      </w:r>
      <w:proofErr w:type="gramStart"/>
      <w:r w:rsidR="00D15647">
        <w:rPr>
          <w:highlight w:val="white"/>
        </w:rPr>
        <w:t>)</w:t>
      </w:r>
      <w:r w:rsidR="001032F0">
        <w:rPr>
          <w:highlight w:val="white"/>
        </w:rPr>
        <w:t>(</w:t>
      </w:r>
      <w:proofErr w:type="gramEnd"/>
      <w:r w:rsidR="001032F0">
        <w:rPr>
          <w:highlight w:val="white"/>
        </w:rPr>
        <w:t>4) are met,</w:t>
      </w:r>
      <w:r w:rsidR="00EF3F9E" w:rsidRPr="00AE0F5E">
        <w:rPr>
          <w:highlight w:val="white"/>
        </w:rPr>
        <w:t xml:space="preserve"> </w:t>
      </w:r>
      <w:r w:rsidR="00B553BD" w:rsidRPr="00AE0F5E">
        <w:rPr>
          <w:highlight w:val="white"/>
        </w:rPr>
        <w:t>agenc</w:t>
      </w:r>
      <w:r w:rsidR="00233C8D" w:rsidRPr="00AE0F5E">
        <w:rPr>
          <w:highlight w:val="white"/>
        </w:rPr>
        <w:t>ies may</w:t>
      </w:r>
      <w:r w:rsidR="00D85FBF" w:rsidRPr="00AE0F5E">
        <w:rPr>
          <w:highlight w:val="white"/>
        </w:rPr>
        <w:t xml:space="preserve"> authorize </w:t>
      </w:r>
      <w:r w:rsidR="001032F0" w:rsidRPr="00AE0F5E">
        <w:rPr>
          <w:highlight w:val="white"/>
        </w:rPr>
        <w:t xml:space="preserve">the use of </w:t>
      </w:r>
      <w:r w:rsidR="001032F0" w:rsidRPr="00AE0F5E">
        <w:rPr>
          <w:highlight w:val="white"/>
        </w:rPr>
        <w:lastRenderedPageBreak/>
        <w:t>nonconventional lodging</w:t>
      </w:r>
      <w:r w:rsidR="00D85FBF" w:rsidRPr="00AE0F5E">
        <w:rPr>
          <w:highlight w:val="white"/>
        </w:rPr>
        <w:t xml:space="preserve"> </w:t>
      </w:r>
      <w:r w:rsidR="002D0B80" w:rsidRPr="00AE0F5E">
        <w:rPr>
          <w:highlight w:val="white"/>
        </w:rPr>
        <w:t xml:space="preserve">and </w:t>
      </w:r>
      <w:r w:rsidR="00EF3F9E" w:rsidRPr="00AE0F5E">
        <w:rPr>
          <w:highlight w:val="white"/>
        </w:rPr>
        <w:t xml:space="preserve">allow an employee to </w:t>
      </w:r>
      <w:r w:rsidR="002D0B80" w:rsidRPr="00AE0F5E">
        <w:rPr>
          <w:highlight w:val="white"/>
        </w:rPr>
        <w:t>book</w:t>
      </w:r>
      <w:r w:rsidR="001032F0">
        <w:rPr>
          <w:highlight w:val="white"/>
        </w:rPr>
        <w:t xml:space="preserve"> this type of lodging</w:t>
      </w:r>
      <w:r w:rsidR="002D0B80" w:rsidRPr="00AE0F5E">
        <w:rPr>
          <w:highlight w:val="white"/>
        </w:rPr>
        <w:t xml:space="preserve"> outside the ETS or TMC channels</w:t>
      </w:r>
      <w:r w:rsidR="00D85FBF" w:rsidRPr="00AE0F5E">
        <w:rPr>
          <w:highlight w:val="white"/>
        </w:rPr>
        <w:t xml:space="preserve">. </w:t>
      </w:r>
    </w:p>
    <w:p w:rsidR="007A6FDB" w:rsidRDefault="007A6FDB" w:rsidP="00AE0F5E">
      <w:pPr>
        <w:spacing w:after="0" w:line="240" w:lineRule="auto"/>
      </w:pPr>
    </w:p>
    <w:p w:rsidR="00AE0F5E" w:rsidRDefault="007A6FDB" w:rsidP="00AE0F5E">
      <w:pPr>
        <w:spacing w:after="0" w:line="240" w:lineRule="auto"/>
      </w:pPr>
      <w:r>
        <w:t>5</w:t>
      </w:r>
      <w:r w:rsidR="00D20C01" w:rsidRPr="00AE0F5E">
        <w:t xml:space="preserve">.  </w:t>
      </w:r>
      <w:r w:rsidR="00D20C01" w:rsidRPr="00AE0F5E">
        <w:rPr>
          <w:u w:val="single"/>
        </w:rPr>
        <w:t xml:space="preserve">What </w:t>
      </w:r>
      <w:r w:rsidR="00B553BD" w:rsidRPr="00AE0F5E">
        <w:rPr>
          <w:u w:val="single"/>
        </w:rPr>
        <w:t xml:space="preserve">kinds of fees may </w:t>
      </w:r>
      <w:r w:rsidR="0066448D">
        <w:rPr>
          <w:u w:val="single"/>
        </w:rPr>
        <w:t>agencies</w:t>
      </w:r>
      <w:r w:rsidR="0066448D" w:rsidRPr="00AE0F5E">
        <w:rPr>
          <w:u w:val="single"/>
        </w:rPr>
        <w:t xml:space="preserve"> </w:t>
      </w:r>
      <w:r w:rsidR="00B553BD" w:rsidRPr="00AE0F5E">
        <w:rPr>
          <w:u w:val="single"/>
        </w:rPr>
        <w:t xml:space="preserve">reimburse when </w:t>
      </w:r>
      <w:r w:rsidR="0066448D">
        <w:rPr>
          <w:u w:val="single"/>
        </w:rPr>
        <w:t>an</w:t>
      </w:r>
      <w:r w:rsidR="0066448D" w:rsidRPr="00AE0F5E">
        <w:rPr>
          <w:u w:val="single"/>
        </w:rPr>
        <w:t xml:space="preserve"> </w:t>
      </w:r>
      <w:r w:rsidR="00B553BD" w:rsidRPr="00AE0F5E">
        <w:rPr>
          <w:u w:val="single"/>
        </w:rPr>
        <w:t>employee use</w:t>
      </w:r>
      <w:r w:rsidR="002D0B80" w:rsidRPr="00AE0F5E">
        <w:rPr>
          <w:u w:val="single"/>
        </w:rPr>
        <w:t>s</w:t>
      </w:r>
      <w:r w:rsidR="00B553BD" w:rsidRPr="00AE0F5E">
        <w:rPr>
          <w:u w:val="single"/>
        </w:rPr>
        <w:t xml:space="preserve"> nonconventional lodging?</w:t>
      </w:r>
    </w:p>
    <w:p w:rsidR="00D71629" w:rsidRPr="00AE0F5E" w:rsidRDefault="00D71629" w:rsidP="00AE0F5E">
      <w:pPr>
        <w:spacing w:after="0" w:line="240" w:lineRule="auto"/>
      </w:pPr>
    </w:p>
    <w:p w:rsidR="00B553BD" w:rsidRPr="00AE0F5E" w:rsidRDefault="002D0B80" w:rsidP="00AE0F5E">
      <w:pPr>
        <w:spacing w:after="0" w:line="240" w:lineRule="auto"/>
        <w:ind w:firstLine="720"/>
      </w:pPr>
      <w:r w:rsidRPr="00AE0F5E">
        <w:t xml:space="preserve">a. </w:t>
      </w:r>
      <w:r w:rsidRPr="00AE0F5E">
        <w:rPr>
          <w:u w:val="single"/>
        </w:rPr>
        <w:t>Authorized use</w:t>
      </w:r>
      <w:r w:rsidRPr="00AE0F5E">
        <w:t xml:space="preserve">.  </w:t>
      </w:r>
      <w:r w:rsidR="00F33730" w:rsidRPr="00AE0F5E">
        <w:t xml:space="preserve">If </w:t>
      </w:r>
      <w:r w:rsidRPr="00AE0F5E">
        <w:t xml:space="preserve">nonconventional </w:t>
      </w:r>
      <w:r w:rsidR="00F33730" w:rsidRPr="00AE0F5E">
        <w:t xml:space="preserve">lodging is authorized by the agency, ideally in advance of travel, any fees such as service fees or cleaning fees </w:t>
      </w:r>
      <w:r w:rsidR="00D71629" w:rsidRPr="000835EC">
        <w:t xml:space="preserve">may be </w:t>
      </w:r>
      <w:r w:rsidR="00F33730" w:rsidRPr="000835EC">
        <w:t>reim</w:t>
      </w:r>
      <w:r w:rsidR="00F33730" w:rsidRPr="00AE0F5E">
        <w:t>bursed to the traveler</w:t>
      </w:r>
      <w:r w:rsidRPr="00AE0F5E">
        <w:t xml:space="preserve">. </w:t>
      </w:r>
      <w:r w:rsidR="000835EC">
        <w:t xml:space="preserve">A service fee can be reimbursed as a miscellaneous expense. </w:t>
      </w:r>
      <w:r w:rsidRPr="00AE0F5E">
        <w:t>Any per-</w:t>
      </w:r>
      <w:r w:rsidR="00705287" w:rsidRPr="00AE0F5E">
        <w:t>stay</w:t>
      </w:r>
      <w:r w:rsidRPr="00AE0F5E">
        <w:t xml:space="preserve"> cleaning fees should be divided by the total number of days the traveler </w:t>
      </w:r>
      <w:r w:rsidR="00D71629" w:rsidRPr="00AE0F5E">
        <w:t xml:space="preserve">occupied the accommodations and was entitled to per diem </w:t>
      </w:r>
      <w:r w:rsidRPr="00AE0F5E">
        <w:t>to determine a daily amount</w:t>
      </w:r>
      <w:r w:rsidR="00D71629" w:rsidRPr="00AE0F5E">
        <w:t>. That</w:t>
      </w:r>
      <w:r w:rsidRPr="00AE0F5E">
        <w:t xml:space="preserve"> daily amount should </w:t>
      </w:r>
      <w:r w:rsidR="00D71629" w:rsidRPr="00AE0F5E">
        <w:t xml:space="preserve">then </w:t>
      </w:r>
      <w:r w:rsidRPr="00AE0F5E">
        <w:t>be added to the base lodging cost to determine a total daily rate for the lodging. The total daily rate should be reimbursed at or below the prevailing</w:t>
      </w:r>
      <w:r w:rsidR="00970A27">
        <w:t xml:space="preserve"> maximum lodging</w:t>
      </w:r>
      <w:r w:rsidRPr="00AE0F5E">
        <w:t xml:space="preserve"> per diem rate for the location, unless the agency authorize</w:t>
      </w:r>
      <w:r w:rsidR="008472F0" w:rsidRPr="00AE0F5E">
        <w:t>s</w:t>
      </w:r>
      <w:r w:rsidR="00F33730" w:rsidRPr="00AE0F5E">
        <w:t xml:space="preserve"> actual expense</w:t>
      </w:r>
      <w:r w:rsidR="008B43BE">
        <w:t xml:space="preserve"> reimbursement</w:t>
      </w:r>
      <w:r w:rsidR="00F33730" w:rsidRPr="00AE0F5E">
        <w:t xml:space="preserve"> per FTR </w:t>
      </w:r>
      <w:r w:rsidR="00F33730" w:rsidRPr="00AE0F5E">
        <w:rPr>
          <w:highlight w:val="white"/>
        </w:rPr>
        <w:t>§§</w:t>
      </w:r>
      <w:r w:rsidR="00F33730" w:rsidRPr="00AE0F5E">
        <w:t xml:space="preserve"> 301-11.300 through 306. </w:t>
      </w:r>
    </w:p>
    <w:p w:rsidR="00D71629" w:rsidRPr="00AE0F5E" w:rsidRDefault="00D71629" w:rsidP="00D83120">
      <w:pPr>
        <w:spacing w:after="0" w:line="240" w:lineRule="auto"/>
      </w:pPr>
    </w:p>
    <w:p w:rsidR="00F33730" w:rsidRPr="00AE0F5E" w:rsidRDefault="002D0B80" w:rsidP="00AE0F5E">
      <w:pPr>
        <w:spacing w:after="0" w:line="240" w:lineRule="auto"/>
        <w:ind w:firstLine="720"/>
      </w:pPr>
      <w:r w:rsidRPr="00AE0F5E">
        <w:t xml:space="preserve">b. </w:t>
      </w:r>
      <w:r w:rsidRPr="00AE0F5E">
        <w:rPr>
          <w:u w:val="single"/>
        </w:rPr>
        <w:t>Unauthorized use</w:t>
      </w:r>
      <w:r w:rsidRPr="00AE0F5E">
        <w:t xml:space="preserve">.  </w:t>
      </w:r>
      <w:r w:rsidR="00204187" w:rsidRPr="00AE0F5E">
        <w:t xml:space="preserve">Generally, service fees are incurred to pay for the use of the </w:t>
      </w:r>
      <w:r w:rsidR="00204187">
        <w:t>booking</w:t>
      </w:r>
      <w:r w:rsidR="00204187" w:rsidRPr="00AE0F5E">
        <w:t xml:space="preserve"> platform. The Government should not reimburse for the use of</w:t>
      </w:r>
      <w:r w:rsidR="00204187">
        <w:t xml:space="preserve"> </w:t>
      </w:r>
      <w:r w:rsidR="00991000">
        <w:t xml:space="preserve">an outside </w:t>
      </w:r>
      <w:r w:rsidR="00204187">
        <w:t>booking platform</w:t>
      </w:r>
      <w:r w:rsidR="00204187" w:rsidRPr="00AE0F5E">
        <w:t xml:space="preserve"> when </w:t>
      </w:r>
      <w:r w:rsidR="00204187">
        <w:t>employees are required to</w:t>
      </w:r>
      <w:r w:rsidR="00204187" w:rsidRPr="00AE0F5E">
        <w:t xml:space="preserve"> </w:t>
      </w:r>
      <w:r w:rsidR="00204187">
        <w:t xml:space="preserve">use ETS or their agency’s TMC per FTR </w:t>
      </w:r>
      <w:r w:rsidR="00204187" w:rsidRPr="00AE0F5E">
        <w:rPr>
          <w:highlight w:val="white"/>
        </w:rPr>
        <w:t>§</w:t>
      </w:r>
      <w:r w:rsidR="00204187">
        <w:t xml:space="preserve"> 301-50.3</w:t>
      </w:r>
      <w:r w:rsidR="00204187" w:rsidRPr="00AE0F5E">
        <w:t>.</w:t>
      </w:r>
      <w:r w:rsidR="00204187">
        <w:t xml:space="preserve"> </w:t>
      </w:r>
      <w:r w:rsidR="00F33730" w:rsidRPr="00AE0F5E">
        <w:t xml:space="preserve">If </w:t>
      </w:r>
      <w:r w:rsidRPr="00AE0F5E">
        <w:t xml:space="preserve">nonconventional </w:t>
      </w:r>
      <w:r w:rsidR="00F33730" w:rsidRPr="00AE0F5E">
        <w:t xml:space="preserve">lodging is not authorized by the agency, agencies should not </w:t>
      </w:r>
      <w:r w:rsidR="008472F0" w:rsidRPr="00AE0F5E">
        <w:t>reimburse</w:t>
      </w:r>
      <w:r w:rsidR="00F33730" w:rsidRPr="00AE0F5E">
        <w:t xml:space="preserve"> any service fees </w:t>
      </w:r>
      <w:r w:rsidRPr="00AE0F5E">
        <w:t>associated with the booking</w:t>
      </w:r>
      <w:r w:rsidR="00204187">
        <w:t xml:space="preserve"> per FTR </w:t>
      </w:r>
      <w:r w:rsidR="00204187" w:rsidRPr="00AE0F5E">
        <w:rPr>
          <w:highlight w:val="white"/>
        </w:rPr>
        <w:t>§</w:t>
      </w:r>
      <w:r w:rsidR="00204187">
        <w:t xml:space="preserve"> 301-50.5, which </w:t>
      </w:r>
      <w:r w:rsidR="00E50BE7">
        <w:t>states</w:t>
      </w:r>
      <w:r w:rsidR="00204187">
        <w:t xml:space="preserve"> that employees “are responsible for any additional costs resulting from the failure to use the TMS or E-</w:t>
      </w:r>
      <w:proofErr w:type="spellStart"/>
      <w:r w:rsidR="00204187">
        <w:t>Gov</w:t>
      </w:r>
      <w:proofErr w:type="spellEnd"/>
      <w:r w:rsidR="00204187">
        <w:t xml:space="preserve"> Travel Service, including service fees, cancellation penalties, or other additional costs</w:t>
      </w:r>
      <w:r w:rsidR="00991000">
        <w:t>.</w:t>
      </w:r>
      <w:r w:rsidR="00204187">
        <w:t>”</w:t>
      </w:r>
      <w:r w:rsidRPr="00AE0F5E">
        <w:t xml:space="preserve"> </w:t>
      </w:r>
      <w:r w:rsidR="008472F0" w:rsidRPr="00AE0F5E">
        <w:t>As with authorized use, a</w:t>
      </w:r>
      <w:r w:rsidR="00F33730" w:rsidRPr="00AE0F5E">
        <w:t xml:space="preserve">ny </w:t>
      </w:r>
      <w:r w:rsidRPr="00AE0F5E">
        <w:t>per-</w:t>
      </w:r>
      <w:r w:rsidR="00705287" w:rsidRPr="00AE0F5E">
        <w:t>stay</w:t>
      </w:r>
      <w:r w:rsidRPr="00AE0F5E">
        <w:t xml:space="preserve"> </w:t>
      </w:r>
      <w:r w:rsidR="00F33730" w:rsidRPr="00AE0F5E">
        <w:t xml:space="preserve">cleaning fees should be </w:t>
      </w:r>
      <w:r w:rsidR="008472F0" w:rsidRPr="00AE0F5E">
        <w:t xml:space="preserve">divided by the total number of days the traveler </w:t>
      </w:r>
      <w:r w:rsidR="002A2E50" w:rsidRPr="00AE0F5E">
        <w:t>occupied the accommodations and was entitled to per diem</w:t>
      </w:r>
      <w:r w:rsidR="008472F0" w:rsidRPr="00AE0F5E">
        <w:t xml:space="preserve"> to determine a daily amount</w:t>
      </w:r>
      <w:r w:rsidR="007A6FDB">
        <w:t xml:space="preserve">. Then add </w:t>
      </w:r>
      <w:r w:rsidR="00204187">
        <w:t>the</w:t>
      </w:r>
      <w:r w:rsidR="00204187" w:rsidRPr="00AE0F5E">
        <w:t xml:space="preserve"> </w:t>
      </w:r>
      <w:r w:rsidRPr="00AE0F5E">
        <w:t xml:space="preserve">daily amount </w:t>
      </w:r>
      <w:r w:rsidR="00F33730" w:rsidRPr="00AE0F5E">
        <w:t>to the base lodging cost to determine a total daily rate</w:t>
      </w:r>
      <w:r w:rsidRPr="00AE0F5E">
        <w:t xml:space="preserve"> for the lodging</w:t>
      </w:r>
      <w:r w:rsidR="00F33730" w:rsidRPr="00AE0F5E">
        <w:t xml:space="preserve">. The total daily rate should be reimbursed </w:t>
      </w:r>
      <w:r w:rsidRPr="00AE0F5E">
        <w:t xml:space="preserve">at or below </w:t>
      </w:r>
      <w:r w:rsidR="00F33730" w:rsidRPr="00AE0F5E">
        <w:t xml:space="preserve">the prevailing </w:t>
      </w:r>
      <w:r w:rsidR="00D80A9C">
        <w:t xml:space="preserve">maximum lodging </w:t>
      </w:r>
      <w:r w:rsidR="00F33730" w:rsidRPr="00AE0F5E">
        <w:t xml:space="preserve">per diem rate for the location, unless </w:t>
      </w:r>
      <w:r w:rsidRPr="00AE0F5E">
        <w:t>the agency authorize</w:t>
      </w:r>
      <w:r w:rsidR="00EE29D1">
        <w:t>s</w:t>
      </w:r>
      <w:r w:rsidRPr="00AE0F5E">
        <w:t xml:space="preserve"> </w:t>
      </w:r>
      <w:r w:rsidR="00F33730" w:rsidRPr="00AE0F5E">
        <w:t>actual expense</w:t>
      </w:r>
      <w:r w:rsidR="008B43BE">
        <w:t xml:space="preserve"> reimbursement</w:t>
      </w:r>
      <w:r w:rsidR="008B43BE" w:rsidRPr="00AE0F5E">
        <w:t xml:space="preserve"> per FTR </w:t>
      </w:r>
      <w:r w:rsidR="008B43BE" w:rsidRPr="00AE0F5E">
        <w:rPr>
          <w:highlight w:val="white"/>
        </w:rPr>
        <w:t>§§</w:t>
      </w:r>
      <w:r w:rsidR="008B43BE" w:rsidRPr="00AE0F5E">
        <w:t xml:space="preserve"> 301-11.300 through 306</w:t>
      </w:r>
      <w:r w:rsidR="00F33730" w:rsidRPr="00AE0F5E">
        <w:t>.</w:t>
      </w:r>
    </w:p>
    <w:p w:rsidR="0075157E" w:rsidRPr="00AE0F5E" w:rsidRDefault="0075157E" w:rsidP="00AE0F5E">
      <w:pPr>
        <w:spacing w:after="0" w:line="240" w:lineRule="auto"/>
      </w:pPr>
    </w:p>
    <w:p w:rsidR="007A6FDB" w:rsidRDefault="007A6FDB" w:rsidP="007A6FDB">
      <w:pPr>
        <w:spacing w:after="0" w:line="240" w:lineRule="auto"/>
      </w:pPr>
      <w:r>
        <w:t xml:space="preserve">6.  </w:t>
      </w:r>
      <w:r w:rsidRPr="007A6FDB">
        <w:rPr>
          <w:u w:val="single"/>
        </w:rPr>
        <w:t xml:space="preserve">What kinds of conventional </w:t>
      </w:r>
      <w:r>
        <w:rPr>
          <w:u w:val="single"/>
        </w:rPr>
        <w:t>lodging</w:t>
      </w:r>
      <w:r w:rsidRPr="007A6FDB">
        <w:rPr>
          <w:u w:val="single"/>
        </w:rPr>
        <w:t xml:space="preserve"> fees can agencies reimburse?</w:t>
      </w:r>
      <w:r>
        <w:t xml:space="preserve"> Conventional lodging properties, especially those in popular tourist areas, are increasingly charging fees variously termed “resort fees,” “amenity fees,” “urban destination fees,” “facilities fees” and “daily destination fees,” among others. Agencies should review these fees and see what they include before authorizing reimbursement, as they can vary from simply covering internet access to including items that may be considered gifts, like tours or tickets. If authorized, these fees can be reimbursed as a miscellaneous expense.</w:t>
      </w:r>
    </w:p>
    <w:p w:rsidR="007A6FDB" w:rsidRDefault="007A6FDB" w:rsidP="00AE0F5E">
      <w:pPr>
        <w:spacing w:after="0" w:line="240" w:lineRule="auto"/>
      </w:pPr>
    </w:p>
    <w:p w:rsidR="0075157E" w:rsidRPr="00AE0F5E" w:rsidRDefault="007A6FDB" w:rsidP="00AE0F5E">
      <w:pPr>
        <w:spacing w:after="0" w:line="240" w:lineRule="auto"/>
      </w:pPr>
      <w:r>
        <w:t>7</w:t>
      </w:r>
      <w:r w:rsidR="00D20C01" w:rsidRPr="00AE0F5E">
        <w:t xml:space="preserve">.  </w:t>
      </w:r>
      <w:r w:rsidR="00D20C01" w:rsidRPr="00AE0F5E">
        <w:rPr>
          <w:u w:val="single"/>
        </w:rPr>
        <w:t xml:space="preserve">What is the </w:t>
      </w:r>
      <w:r w:rsidR="00564D3A">
        <w:rPr>
          <w:u w:val="single"/>
        </w:rPr>
        <w:t>applicable</w:t>
      </w:r>
      <w:r w:rsidR="00564D3A" w:rsidRPr="00AE0F5E">
        <w:rPr>
          <w:u w:val="single"/>
        </w:rPr>
        <w:t xml:space="preserve"> </w:t>
      </w:r>
      <w:r w:rsidR="00D20C01" w:rsidRPr="00AE0F5E">
        <w:rPr>
          <w:u w:val="single"/>
        </w:rPr>
        <w:t>date of this bulletin?</w:t>
      </w:r>
      <w:r w:rsidR="00D20C01" w:rsidRPr="00AE0F5E">
        <w:t xml:space="preserve">  This bulletin is </w:t>
      </w:r>
      <w:r w:rsidR="00564D3A">
        <w:t>applicable</w:t>
      </w:r>
      <w:r w:rsidR="00564D3A" w:rsidRPr="00AE0F5E">
        <w:t xml:space="preserve"> </w:t>
      </w:r>
      <w:r w:rsidR="00D20C01" w:rsidRPr="00AE0F5E">
        <w:t>upon the date of publication.</w:t>
      </w:r>
    </w:p>
    <w:p w:rsidR="0075157E" w:rsidRPr="00AE0F5E" w:rsidRDefault="0075157E" w:rsidP="00AE0F5E">
      <w:pPr>
        <w:spacing w:after="0" w:line="240" w:lineRule="auto"/>
      </w:pPr>
    </w:p>
    <w:p w:rsidR="0075157E" w:rsidRPr="00AE0F5E" w:rsidRDefault="007A6FDB" w:rsidP="00AE0F5E">
      <w:pPr>
        <w:spacing w:after="0" w:line="240" w:lineRule="auto"/>
      </w:pPr>
      <w:r>
        <w:t>8</w:t>
      </w:r>
      <w:r w:rsidR="00D20C01" w:rsidRPr="00AE0F5E">
        <w:t xml:space="preserve">.  </w:t>
      </w:r>
      <w:r w:rsidR="00D20C01" w:rsidRPr="00AE0F5E">
        <w:rPr>
          <w:u w:val="single"/>
        </w:rPr>
        <w:t>When does this bulletin expire?</w:t>
      </w:r>
      <w:r w:rsidR="00D20C01" w:rsidRPr="00AE0F5E">
        <w:t xml:space="preserve">  This bulletin will remain in effect until explicitly cancelled or superseded.</w:t>
      </w:r>
    </w:p>
    <w:p w:rsidR="0075157E" w:rsidRPr="00AE0F5E" w:rsidRDefault="0075157E" w:rsidP="00AE0F5E">
      <w:pPr>
        <w:spacing w:after="0" w:line="240" w:lineRule="auto"/>
      </w:pPr>
    </w:p>
    <w:p w:rsidR="0075157E" w:rsidRPr="00DA12D8" w:rsidRDefault="007A6FDB" w:rsidP="00AE0F5E">
      <w:pPr>
        <w:spacing w:after="0" w:line="240" w:lineRule="auto"/>
      </w:pPr>
      <w:r>
        <w:lastRenderedPageBreak/>
        <w:t>9</w:t>
      </w:r>
      <w:r w:rsidR="00D20C01" w:rsidRPr="00AE0F5E">
        <w:t xml:space="preserve">.  </w:t>
      </w:r>
      <w:r w:rsidR="00D20C01" w:rsidRPr="00AE0F5E">
        <w:rPr>
          <w:u w:val="single"/>
        </w:rPr>
        <w:t xml:space="preserve">Whom should I </w:t>
      </w:r>
      <w:r w:rsidR="00D20C01" w:rsidRPr="00DA12D8">
        <w:rPr>
          <w:u w:val="single"/>
        </w:rPr>
        <w:t>call for further information?</w:t>
      </w:r>
      <w:r w:rsidR="00D20C01" w:rsidRPr="00DA12D8">
        <w:t xml:space="preserve">  For clarification of </w:t>
      </w:r>
      <w:r w:rsidR="00CD3402" w:rsidRPr="00DA12D8">
        <w:t>content</w:t>
      </w:r>
      <w:r w:rsidR="00D20C01" w:rsidRPr="00DA12D8">
        <w:t xml:space="preserve">, please contact </w:t>
      </w:r>
      <w:r w:rsidR="00F33730" w:rsidRPr="00DA12D8">
        <w:t>Jill Denning</w:t>
      </w:r>
      <w:r w:rsidR="00D20C01" w:rsidRPr="00DA12D8">
        <w:t>, Office of Government-wide Policy, Office of Asset and Transportation Management at 202-2</w:t>
      </w:r>
      <w:r w:rsidR="00F33730" w:rsidRPr="00DA12D8">
        <w:t xml:space="preserve">08-7642, </w:t>
      </w:r>
      <w:r w:rsidR="00D20C01" w:rsidRPr="00DA12D8">
        <w:t xml:space="preserve">or by e-mail at </w:t>
      </w:r>
      <w:hyperlink r:id="rId5">
        <w:r w:rsidR="00D20C01" w:rsidRPr="00DA12D8">
          <w:rPr>
            <w:u w:val="single"/>
          </w:rPr>
          <w:t>travelpolicy@gsa.gov</w:t>
        </w:r>
      </w:hyperlink>
      <w:r w:rsidR="00D20C01" w:rsidRPr="00DA12D8">
        <w:t xml:space="preserve">.  Please cite GSA FTR Bulletin </w:t>
      </w:r>
      <w:r w:rsidR="00D20C01" w:rsidRPr="00D36B68">
        <w:t>19</w:t>
      </w:r>
      <w:r w:rsidR="00F33730" w:rsidRPr="00D36B68">
        <w:t>-</w:t>
      </w:r>
      <w:r w:rsidR="00D36B68">
        <w:t>04</w:t>
      </w:r>
      <w:r w:rsidR="00D20C01" w:rsidRPr="00DA12D8">
        <w:t>.</w:t>
      </w:r>
    </w:p>
    <w:p w:rsidR="0075157E" w:rsidRPr="00DA12D8" w:rsidRDefault="0075157E" w:rsidP="00AE0F5E">
      <w:pPr>
        <w:spacing w:after="0" w:line="240" w:lineRule="auto"/>
      </w:pPr>
    </w:p>
    <w:p w:rsidR="0075157E" w:rsidRPr="00DA12D8" w:rsidRDefault="00D20C01" w:rsidP="00AE0F5E">
      <w:pPr>
        <w:spacing w:after="0" w:line="240" w:lineRule="auto"/>
      </w:pPr>
      <w:r w:rsidRPr="00DA12D8">
        <w:t>By delegation of the Administrator of General Services,</w:t>
      </w:r>
    </w:p>
    <w:p w:rsidR="009570EA" w:rsidRPr="00DA12D8" w:rsidRDefault="009570EA" w:rsidP="00AE0F5E">
      <w:pPr>
        <w:spacing w:after="0" w:line="240" w:lineRule="auto"/>
      </w:pPr>
    </w:p>
    <w:p w:rsidR="00AB366A" w:rsidRDefault="00024990" w:rsidP="00AE0F5E">
      <w:pPr>
        <w:spacing w:after="0" w:line="240" w:lineRule="auto"/>
      </w:pPr>
      <w:r w:rsidRPr="00DA12D8">
        <w:t>S</w:t>
      </w:r>
      <w:r w:rsidR="00FF0501" w:rsidRPr="00DA12D8">
        <w:t>igned</w:t>
      </w:r>
      <w:r w:rsidRPr="00DA12D8">
        <w:t>,</w:t>
      </w:r>
      <w:r w:rsidR="00AB366A">
        <w:t xml:space="preserve"> February 1, 2019</w:t>
      </w:r>
      <w:r w:rsidRPr="00DA12D8">
        <w:t xml:space="preserve"> </w:t>
      </w:r>
      <w:r w:rsidR="00AB366A" w:rsidRPr="00AE0F5E" w:rsidDel="00AB366A">
        <w:t xml:space="preserve"> </w:t>
      </w:r>
      <w:bookmarkStart w:id="0" w:name="_GoBack"/>
      <w:bookmarkEnd w:id="0"/>
    </w:p>
    <w:p w:rsidR="00AB366A" w:rsidRDefault="00AB366A" w:rsidP="00AE0F5E">
      <w:pPr>
        <w:spacing w:after="0" w:line="240" w:lineRule="auto"/>
      </w:pPr>
      <w:r>
        <w:t>/signed/</w:t>
      </w:r>
    </w:p>
    <w:p w:rsidR="0075157E" w:rsidRPr="00AE0F5E" w:rsidRDefault="00D20C01" w:rsidP="00AE0F5E">
      <w:pPr>
        <w:spacing w:after="0" w:line="240" w:lineRule="auto"/>
      </w:pPr>
      <w:r w:rsidRPr="00AE0F5E">
        <w:t xml:space="preserve">Jessica </w:t>
      </w:r>
      <w:proofErr w:type="spellStart"/>
      <w:r w:rsidRPr="00AE0F5E">
        <w:t>Salmoiraghi</w:t>
      </w:r>
      <w:proofErr w:type="spellEnd"/>
    </w:p>
    <w:p w:rsidR="0075157E" w:rsidRPr="00AE0F5E" w:rsidRDefault="00D20C01" w:rsidP="00AE0F5E">
      <w:pPr>
        <w:spacing w:after="0" w:line="240" w:lineRule="auto"/>
      </w:pPr>
      <w:r w:rsidRPr="00AE0F5E">
        <w:t xml:space="preserve">Associate Administrator </w:t>
      </w:r>
    </w:p>
    <w:p w:rsidR="0075157E" w:rsidRPr="00AE0F5E" w:rsidRDefault="00D20C01" w:rsidP="00AE0F5E">
      <w:pPr>
        <w:spacing w:after="0" w:line="240" w:lineRule="auto"/>
      </w:pPr>
      <w:r w:rsidRPr="00AE0F5E">
        <w:t>Office of Government-wide Policy</w:t>
      </w:r>
    </w:p>
    <w:sectPr w:rsidR="0075157E" w:rsidRPr="00AE0F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
  <w:rsids>
    <w:rsidRoot w:val="0075157E"/>
    <w:rsid w:val="00024990"/>
    <w:rsid w:val="000835EC"/>
    <w:rsid w:val="000F2CB9"/>
    <w:rsid w:val="001010E2"/>
    <w:rsid w:val="001032F0"/>
    <w:rsid w:val="001A3252"/>
    <w:rsid w:val="001B4443"/>
    <w:rsid w:val="001D3CED"/>
    <w:rsid w:val="00204187"/>
    <w:rsid w:val="00233C8D"/>
    <w:rsid w:val="00242500"/>
    <w:rsid w:val="00246A70"/>
    <w:rsid w:val="002A2E50"/>
    <w:rsid w:val="002D0B80"/>
    <w:rsid w:val="003253DE"/>
    <w:rsid w:val="003A31D5"/>
    <w:rsid w:val="003B6F93"/>
    <w:rsid w:val="003C0BA6"/>
    <w:rsid w:val="003C7730"/>
    <w:rsid w:val="00435BCA"/>
    <w:rsid w:val="00492ED9"/>
    <w:rsid w:val="00496365"/>
    <w:rsid w:val="004B0EFE"/>
    <w:rsid w:val="004E4CF0"/>
    <w:rsid w:val="004F11A2"/>
    <w:rsid w:val="00515C86"/>
    <w:rsid w:val="00562C84"/>
    <w:rsid w:val="00564D3A"/>
    <w:rsid w:val="00597AA5"/>
    <w:rsid w:val="005E4362"/>
    <w:rsid w:val="00635915"/>
    <w:rsid w:val="0066448D"/>
    <w:rsid w:val="00666DC8"/>
    <w:rsid w:val="006B2A47"/>
    <w:rsid w:val="00705287"/>
    <w:rsid w:val="00735096"/>
    <w:rsid w:val="0075157E"/>
    <w:rsid w:val="00767DC3"/>
    <w:rsid w:val="00781B50"/>
    <w:rsid w:val="007A6FDB"/>
    <w:rsid w:val="007B265A"/>
    <w:rsid w:val="007D7A13"/>
    <w:rsid w:val="0080382A"/>
    <w:rsid w:val="00832A71"/>
    <w:rsid w:val="008472F0"/>
    <w:rsid w:val="00862D38"/>
    <w:rsid w:val="00864034"/>
    <w:rsid w:val="00873491"/>
    <w:rsid w:val="008B43BE"/>
    <w:rsid w:val="008C2E9D"/>
    <w:rsid w:val="008D7CF5"/>
    <w:rsid w:val="0094755A"/>
    <w:rsid w:val="00947D70"/>
    <w:rsid w:val="009570EA"/>
    <w:rsid w:val="009657AB"/>
    <w:rsid w:val="009669E1"/>
    <w:rsid w:val="00970A27"/>
    <w:rsid w:val="00991000"/>
    <w:rsid w:val="009C3513"/>
    <w:rsid w:val="009C7F39"/>
    <w:rsid w:val="00AB366A"/>
    <w:rsid w:val="00AC67AB"/>
    <w:rsid w:val="00AE0F5E"/>
    <w:rsid w:val="00B457D5"/>
    <w:rsid w:val="00B531DD"/>
    <w:rsid w:val="00B553BD"/>
    <w:rsid w:val="00B63530"/>
    <w:rsid w:val="00B863E7"/>
    <w:rsid w:val="00BD0611"/>
    <w:rsid w:val="00C20B9D"/>
    <w:rsid w:val="00C3501B"/>
    <w:rsid w:val="00C64662"/>
    <w:rsid w:val="00C96698"/>
    <w:rsid w:val="00CD3402"/>
    <w:rsid w:val="00D07953"/>
    <w:rsid w:val="00D15647"/>
    <w:rsid w:val="00D20C01"/>
    <w:rsid w:val="00D36B68"/>
    <w:rsid w:val="00D500DC"/>
    <w:rsid w:val="00D70B2A"/>
    <w:rsid w:val="00D710CE"/>
    <w:rsid w:val="00D71629"/>
    <w:rsid w:val="00D80A9C"/>
    <w:rsid w:val="00D83120"/>
    <w:rsid w:val="00D833C1"/>
    <w:rsid w:val="00D85FBF"/>
    <w:rsid w:val="00D943D4"/>
    <w:rsid w:val="00DA12D8"/>
    <w:rsid w:val="00DA4D29"/>
    <w:rsid w:val="00DD4D28"/>
    <w:rsid w:val="00DE3B39"/>
    <w:rsid w:val="00DF7ABD"/>
    <w:rsid w:val="00E141B8"/>
    <w:rsid w:val="00E416C4"/>
    <w:rsid w:val="00E50BE7"/>
    <w:rsid w:val="00E52CB1"/>
    <w:rsid w:val="00E66430"/>
    <w:rsid w:val="00E8050F"/>
    <w:rsid w:val="00E8352B"/>
    <w:rsid w:val="00EA0FCA"/>
    <w:rsid w:val="00EA3038"/>
    <w:rsid w:val="00EB035D"/>
    <w:rsid w:val="00EC4BD1"/>
    <w:rsid w:val="00EE29D1"/>
    <w:rsid w:val="00EF3F9E"/>
    <w:rsid w:val="00F178B1"/>
    <w:rsid w:val="00F2226C"/>
    <w:rsid w:val="00F33730"/>
    <w:rsid w:val="00F479D9"/>
    <w:rsid w:val="00F753EE"/>
    <w:rsid w:val="00FA64F5"/>
    <w:rsid w:val="00FF0501"/>
    <w:rsid w:val="00FF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B4443"/>
    <w:rPr>
      <w:sz w:val="16"/>
      <w:szCs w:val="16"/>
    </w:rPr>
  </w:style>
  <w:style w:type="paragraph" w:styleId="CommentText">
    <w:name w:val="annotation text"/>
    <w:basedOn w:val="Normal"/>
    <w:link w:val="CommentTextChar"/>
    <w:uiPriority w:val="99"/>
    <w:unhideWhenUsed/>
    <w:rsid w:val="001B4443"/>
    <w:pPr>
      <w:spacing w:line="240" w:lineRule="auto"/>
    </w:pPr>
    <w:rPr>
      <w:sz w:val="20"/>
      <w:szCs w:val="20"/>
    </w:rPr>
  </w:style>
  <w:style w:type="character" w:customStyle="1" w:styleId="CommentTextChar">
    <w:name w:val="Comment Text Char"/>
    <w:basedOn w:val="DefaultParagraphFont"/>
    <w:link w:val="CommentText"/>
    <w:uiPriority w:val="99"/>
    <w:rsid w:val="001B4443"/>
    <w:rPr>
      <w:sz w:val="20"/>
      <w:szCs w:val="20"/>
    </w:rPr>
  </w:style>
  <w:style w:type="paragraph" w:styleId="CommentSubject">
    <w:name w:val="annotation subject"/>
    <w:basedOn w:val="CommentText"/>
    <w:next w:val="CommentText"/>
    <w:link w:val="CommentSubjectChar"/>
    <w:uiPriority w:val="99"/>
    <w:semiHidden/>
    <w:unhideWhenUsed/>
    <w:rsid w:val="001B4443"/>
    <w:rPr>
      <w:b/>
      <w:bCs/>
    </w:rPr>
  </w:style>
  <w:style w:type="character" w:customStyle="1" w:styleId="CommentSubjectChar">
    <w:name w:val="Comment Subject Char"/>
    <w:basedOn w:val="CommentTextChar"/>
    <w:link w:val="CommentSubject"/>
    <w:uiPriority w:val="99"/>
    <w:semiHidden/>
    <w:rsid w:val="001B4443"/>
    <w:rPr>
      <w:b/>
      <w:bCs/>
      <w:sz w:val="20"/>
      <w:szCs w:val="20"/>
    </w:rPr>
  </w:style>
  <w:style w:type="paragraph" w:styleId="BalloonText">
    <w:name w:val="Balloon Text"/>
    <w:basedOn w:val="Normal"/>
    <w:link w:val="BalloonTextChar"/>
    <w:uiPriority w:val="99"/>
    <w:semiHidden/>
    <w:unhideWhenUsed/>
    <w:rsid w:val="001B4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43"/>
    <w:rPr>
      <w:rFonts w:ascii="Tahoma" w:hAnsi="Tahoma" w:cs="Tahoma"/>
      <w:sz w:val="16"/>
      <w:szCs w:val="16"/>
    </w:rPr>
  </w:style>
  <w:style w:type="paragraph" w:styleId="ListParagraph">
    <w:name w:val="List Paragraph"/>
    <w:basedOn w:val="Normal"/>
    <w:uiPriority w:val="34"/>
    <w:qFormat/>
    <w:rsid w:val="00D71629"/>
    <w:pPr>
      <w:ind w:left="720"/>
      <w:contextualSpacing/>
    </w:pPr>
  </w:style>
  <w:style w:type="paragraph" w:styleId="Revision">
    <w:name w:val="Revision"/>
    <w:hidden/>
    <w:uiPriority w:val="99"/>
    <w:semiHidden/>
    <w:rsid w:val="008D7C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100" w:after="100"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B4443"/>
    <w:rPr>
      <w:sz w:val="16"/>
      <w:szCs w:val="16"/>
    </w:rPr>
  </w:style>
  <w:style w:type="paragraph" w:styleId="CommentText">
    <w:name w:val="annotation text"/>
    <w:basedOn w:val="Normal"/>
    <w:link w:val="CommentTextChar"/>
    <w:uiPriority w:val="99"/>
    <w:unhideWhenUsed/>
    <w:rsid w:val="001B4443"/>
    <w:pPr>
      <w:spacing w:line="240" w:lineRule="auto"/>
    </w:pPr>
    <w:rPr>
      <w:sz w:val="20"/>
      <w:szCs w:val="20"/>
    </w:rPr>
  </w:style>
  <w:style w:type="character" w:customStyle="1" w:styleId="CommentTextChar">
    <w:name w:val="Comment Text Char"/>
    <w:basedOn w:val="DefaultParagraphFont"/>
    <w:link w:val="CommentText"/>
    <w:uiPriority w:val="99"/>
    <w:rsid w:val="001B4443"/>
    <w:rPr>
      <w:sz w:val="20"/>
      <w:szCs w:val="20"/>
    </w:rPr>
  </w:style>
  <w:style w:type="paragraph" w:styleId="CommentSubject">
    <w:name w:val="annotation subject"/>
    <w:basedOn w:val="CommentText"/>
    <w:next w:val="CommentText"/>
    <w:link w:val="CommentSubjectChar"/>
    <w:uiPriority w:val="99"/>
    <w:semiHidden/>
    <w:unhideWhenUsed/>
    <w:rsid w:val="001B4443"/>
    <w:rPr>
      <w:b/>
      <w:bCs/>
    </w:rPr>
  </w:style>
  <w:style w:type="character" w:customStyle="1" w:styleId="CommentSubjectChar">
    <w:name w:val="Comment Subject Char"/>
    <w:basedOn w:val="CommentTextChar"/>
    <w:link w:val="CommentSubject"/>
    <w:uiPriority w:val="99"/>
    <w:semiHidden/>
    <w:rsid w:val="001B4443"/>
    <w:rPr>
      <w:b/>
      <w:bCs/>
      <w:sz w:val="20"/>
      <w:szCs w:val="20"/>
    </w:rPr>
  </w:style>
  <w:style w:type="paragraph" w:styleId="BalloonText">
    <w:name w:val="Balloon Text"/>
    <w:basedOn w:val="Normal"/>
    <w:link w:val="BalloonTextChar"/>
    <w:uiPriority w:val="99"/>
    <w:semiHidden/>
    <w:unhideWhenUsed/>
    <w:rsid w:val="001B4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43"/>
    <w:rPr>
      <w:rFonts w:ascii="Tahoma" w:hAnsi="Tahoma" w:cs="Tahoma"/>
      <w:sz w:val="16"/>
      <w:szCs w:val="16"/>
    </w:rPr>
  </w:style>
  <w:style w:type="paragraph" w:styleId="ListParagraph">
    <w:name w:val="List Paragraph"/>
    <w:basedOn w:val="Normal"/>
    <w:uiPriority w:val="34"/>
    <w:qFormat/>
    <w:rsid w:val="00D71629"/>
    <w:pPr>
      <w:ind w:left="720"/>
      <w:contextualSpacing/>
    </w:pPr>
  </w:style>
  <w:style w:type="paragraph" w:styleId="Revision">
    <w:name w:val="Revision"/>
    <w:hidden/>
    <w:uiPriority w:val="99"/>
    <w:semiHidden/>
    <w:rsid w:val="008D7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avelpolicy@g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CyMGreenidge</dc:creator>
  <cp:lastModifiedBy>Jill Denning</cp:lastModifiedBy>
  <cp:revision>2</cp:revision>
  <dcterms:created xsi:type="dcterms:W3CDTF">2019-02-08T14:16:00Z</dcterms:created>
  <dcterms:modified xsi:type="dcterms:W3CDTF">2019-02-08T14:16:00Z</dcterms:modified>
</cp:coreProperties>
</file>