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26E" w:rsidRDefault="00FB07BB" w:rsidP="0021326E">
      <w:pPr>
        <w:spacing w:after="0" w:line="240" w:lineRule="auto"/>
        <w:jc w:val="center"/>
        <w:rPr>
          <w:rFonts w:ascii="Arial" w:hAnsi="Arial" w:cs="Arial"/>
          <w:b/>
          <w:sz w:val="28"/>
          <w:szCs w:val="28"/>
        </w:rPr>
      </w:pPr>
      <w:r w:rsidRPr="00073C7F">
        <w:rPr>
          <w:rFonts w:ascii="Arial" w:hAnsi="Arial" w:cs="Arial"/>
          <w:b/>
          <w:sz w:val="28"/>
          <w:szCs w:val="28"/>
        </w:rPr>
        <w:t>N</w:t>
      </w:r>
      <w:r w:rsidR="002C5FD9">
        <w:rPr>
          <w:rFonts w:ascii="Arial" w:hAnsi="Arial" w:cs="Arial"/>
          <w:b/>
          <w:sz w:val="28"/>
          <w:szCs w:val="28"/>
        </w:rPr>
        <w:t>HPA</w:t>
      </w:r>
      <w:r w:rsidRPr="00073C7F">
        <w:rPr>
          <w:rFonts w:ascii="Arial" w:hAnsi="Arial" w:cs="Arial"/>
          <w:b/>
          <w:sz w:val="28"/>
          <w:szCs w:val="28"/>
        </w:rPr>
        <w:t xml:space="preserve"> Section 106 Compliance</w:t>
      </w:r>
      <w:r w:rsidR="0021326E">
        <w:rPr>
          <w:rFonts w:ascii="Arial" w:hAnsi="Arial" w:cs="Arial"/>
          <w:b/>
          <w:sz w:val="28"/>
          <w:szCs w:val="28"/>
        </w:rPr>
        <w:t xml:space="preserve"> Clauses</w:t>
      </w:r>
      <w:r w:rsidR="002C5FD9">
        <w:rPr>
          <w:rFonts w:ascii="Arial" w:hAnsi="Arial" w:cs="Arial"/>
          <w:b/>
          <w:sz w:val="28"/>
          <w:szCs w:val="28"/>
        </w:rPr>
        <w:t xml:space="preserve"> for </w:t>
      </w:r>
      <w:r w:rsidR="0021326E">
        <w:rPr>
          <w:rFonts w:ascii="Arial" w:hAnsi="Arial" w:cs="Arial"/>
          <w:b/>
          <w:sz w:val="28"/>
          <w:szCs w:val="28"/>
        </w:rPr>
        <w:t xml:space="preserve">Design Build </w:t>
      </w:r>
      <w:r w:rsidR="0021326E" w:rsidRPr="00073C7F">
        <w:rPr>
          <w:rFonts w:ascii="Arial" w:hAnsi="Arial" w:cs="Arial"/>
          <w:b/>
          <w:sz w:val="28"/>
          <w:szCs w:val="28"/>
        </w:rPr>
        <w:t xml:space="preserve">Contracts </w:t>
      </w:r>
    </w:p>
    <w:p w:rsidR="0021326E" w:rsidRPr="00F1190A" w:rsidRDefault="0021326E" w:rsidP="00FB07BB">
      <w:pPr>
        <w:spacing w:after="0" w:line="240" w:lineRule="auto"/>
        <w:jc w:val="center"/>
        <w:rPr>
          <w:rFonts w:ascii="Arial" w:hAnsi="Arial" w:cs="Arial"/>
          <w:b/>
          <w:color w:val="000000" w:themeColor="text1"/>
          <w:sz w:val="28"/>
          <w:szCs w:val="28"/>
        </w:rPr>
      </w:pPr>
    </w:p>
    <w:p w:rsidR="00702E2E" w:rsidRPr="00F1190A" w:rsidRDefault="00FB07BB" w:rsidP="00FB07BB">
      <w:pPr>
        <w:spacing w:after="0" w:line="240" w:lineRule="auto"/>
        <w:rPr>
          <w:rFonts w:ascii="Arial" w:hAnsi="Arial" w:cs="Arial"/>
          <w:color w:val="000000" w:themeColor="text1"/>
          <w:sz w:val="24"/>
          <w:szCs w:val="24"/>
        </w:rPr>
      </w:pPr>
      <w:r w:rsidRPr="00F1190A">
        <w:rPr>
          <w:rFonts w:ascii="Arial" w:hAnsi="Arial" w:cs="Arial"/>
          <w:color w:val="000000" w:themeColor="text1"/>
          <w:sz w:val="24"/>
          <w:szCs w:val="24"/>
        </w:rPr>
        <w:t>To ensure contract compliance</w:t>
      </w:r>
      <w:r w:rsidR="00920C76" w:rsidRPr="00F1190A">
        <w:rPr>
          <w:rFonts w:ascii="Arial" w:hAnsi="Arial" w:cs="Arial"/>
          <w:color w:val="000000" w:themeColor="text1"/>
          <w:sz w:val="24"/>
          <w:szCs w:val="24"/>
        </w:rPr>
        <w:t xml:space="preserve"> with the National Historic Preservation Act</w:t>
      </w:r>
      <w:r w:rsidR="00A71E0A" w:rsidRPr="00F1190A">
        <w:rPr>
          <w:rFonts w:ascii="Arial" w:hAnsi="Arial" w:cs="Arial"/>
          <w:color w:val="000000" w:themeColor="text1"/>
          <w:sz w:val="24"/>
          <w:szCs w:val="24"/>
        </w:rPr>
        <w:t>,</w:t>
      </w:r>
      <w:r w:rsidRPr="00F1190A">
        <w:rPr>
          <w:rFonts w:ascii="Arial" w:hAnsi="Arial" w:cs="Arial"/>
          <w:color w:val="000000" w:themeColor="text1"/>
          <w:sz w:val="24"/>
          <w:szCs w:val="24"/>
        </w:rPr>
        <w:t xml:space="preserve"> include the following clauses in </w:t>
      </w:r>
      <w:r w:rsidR="0021326E" w:rsidRPr="00F1190A">
        <w:rPr>
          <w:rFonts w:ascii="Arial" w:hAnsi="Arial" w:cs="Arial"/>
          <w:color w:val="000000" w:themeColor="text1"/>
          <w:sz w:val="24"/>
          <w:szCs w:val="24"/>
        </w:rPr>
        <w:t>Design</w:t>
      </w:r>
      <w:r w:rsidR="00702E2E" w:rsidRPr="00F1190A">
        <w:rPr>
          <w:rFonts w:ascii="Arial" w:hAnsi="Arial" w:cs="Arial"/>
          <w:color w:val="000000" w:themeColor="text1"/>
          <w:sz w:val="24"/>
          <w:szCs w:val="24"/>
        </w:rPr>
        <w:t>-</w:t>
      </w:r>
      <w:r w:rsidR="0021326E" w:rsidRPr="00F1190A">
        <w:rPr>
          <w:rFonts w:ascii="Arial" w:hAnsi="Arial" w:cs="Arial"/>
          <w:color w:val="000000" w:themeColor="text1"/>
          <w:sz w:val="24"/>
          <w:szCs w:val="24"/>
        </w:rPr>
        <w:t xml:space="preserve">Build contracts for work </w:t>
      </w:r>
      <w:r w:rsidR="00702E2E" w:rsidRPr="00F1190A">
        <w:rPr>
          <w:rFonts w:ascii="Arial" w:hAnsi="Arial" w:cs="Arial"/>
          <w:color w:val="000000" w:themeColor="text1"/>
          <w:sz w:val="24"/>
          <w:szCs w:val="24"/>
        </w:rPr>
        <w:t>involving</w:t>
      </w:r>
      <w:r w:rsidR="0021326E" w:rsidRPr="00F1190A">
        <w:rPr>
          <w:rFonts w:ascii="Arial" w:hAnsi="Arial" w:cs="Arial"/>
          <w:color w:val="000000" w:themeColor="text1"/>
          <w:sz w:val="24"/>
          <w:szCs w:val="24"/>
        </w:rPr>
        <w:t xml:space="preserve"> </w:t>
      </w:r>
      <w:r w:rsidRPr="00F1190A">
        <w:rPr>
          <w:rFonts w:ascii="Arial" w:hAnsi="Arial" w:cs="Arial"/>
          <w:color w:val="000000" w:themeColor="text1"/>
          <w:sz w:val="24"/>
          <w:szCs w:val="24"/>
        </w:rPr>
        <w:t>GSA historic buildings</w:t>
      </w:r>
      <w:r w:rsidR="00D30009" w:rsidRPr="00F1190A">
        <w:rPr>
          <w:rFonts w:ascii="Arial" w:hAnsi="Arial" w:cs="Arial"/>
          <w:color w:val="000000" w:themeColor="text1"/>
          <w:sz w:val="24"/>
          <w:szCs w:val="24"/>
        </w:rPr>
        <w:t>. These requirements also apply to</w:t>
      </w:r>
      <w:r w:rsidR="00D951D9" w:rsidRPr="00F1190A">
        <w:rPr>
          <w:rFonts w:ascii="Arial" w:hAnsi="Arial" w:cs="Arial"/>
          <w:color w:val="000000" w:themeColor="text1"/>
          <w:sz w:val="24"/>
          <w:szCs w:val="24"/>
        </w:rPr>
        <w:t xml:space="preserve"> new construction adjoining a historic building or within a historic district. The</w:t>
      </w:r>
      <w:r w:rsidR="008B35F6" w:rsidRPr="00F1190A">
        <w:rPr>
          <w:rFonts w:ascii="Arial" w:hAnsi="Arial" w:cs="Arial"/>
          <w:color w:val="000000" w:themeColor="text1"/>
          <w:sz w:val="24"/>
          <w:szCs w:val="24"/>
        </w:rPr>
        <w:t>se</w:t>
      </w:r>
      <w:r w:rsidR="00D30009" w:rsidRPr="00F1190A">
        <w:rPr>
          <w:rFonts w:ascii="Arial" w:hAnsi="Arial" w:cs="Arial"/>
          <w:color w:val="000000" w:themeColor="text1"/>
          <w:sz w:val="24"/>
          <w:szCs w:val="24"/>
        </w:rPr>
        <w:t xml:space="preserve"> </w:t>
      </w:r>
      <w:r w:rsidR="00D951D9" w:rsidRPr="00F1190A">
        <w:rPr>
          <w:rFonts w:ascii="Arial" w:hAnsi="Arial" w:cs="Arial"/>
          <w:color w:val="000000" w:themeColor="text1"/>
          <w:sz w:val="24"/>
          <w:szCs w:val="24"/>
        </w:rPr>
        <w:t>clauses</w:t>
      </w:r>
      <w:r w:rsidR="00D30009" w:rsidRPr="00F1190A">
        <w:rPr>
          <w:rFonts w:ascii="Arial" w:hAnsi="Arial" w:cs="Arial"/>
          <w:color w:val="000000" w:themeColor="text1"/>
          <w:sz w:val="24"/>
          <w:szCs w:val="24"/>
        </w:rPr>
        <w:t xml:space="preserve"> </w:t>
      </w:r>
      <w:r w:rsidR="00D951D9" w:rsidRPr="00F1190A">
        <w:rPr>
          <w:rFonts w:ascii="Arial" w:hAnsi="Arial" w:cs="Arial"/>
          <w:color w:val="000000" w:themeColor="text1"/>
          <w:sz w:val="24"/>
          <w:szCs w:val="24"/>
        </w:rPr>
        <w:t xml:space="preserve">address the specific requirements of design-build contracts. </w:t>
      </w:r>
      <w:r w:rsidR="00D30009" w:rsidRPr="00F1190A">
        <w:rPr>
          <w:rFonts w:ascii="Arial" w:hAnsi="Arial" w:cs="Arial"/>
          <w:color w:val="000000" w:themeColor="text1"/>
          <w:sz w:val="24"/>
          <w:szCs w:val="24"/>
        </w:rPr>
        <w:t xml:space="preserve">Also </w:t>
      </w:r>
      <w:r w:rsidR="00D951D9" w:rsidRPr="00F1190A">
        <w:rPr>
          <w:rFonts w:ascii="Arial" w:hAnsi="Arial" w:cs="Arial"/>
          <w:color w:val="000000" w:themeColor="text1"/>
          <w:sz w:val="24"/>
          <w:szCs w:val="24"/>
        </w:rPr>
        <w:t>include</w:t>
      </w:r>
      <w:r w:rsidR="008B35F6" w:rsidRPr="00F1190A">
        <w:rPr>
          <w:rFonts w:ascii="Arial" w:hAnsi="Arial" w:cs="Arial"/>
          <w:color w:val="000000" w:themeColor="text1"/>
          <w:sz w:val="24"/>
          <w:szCs w:val="24"/>
        </w:rPr>
        <w:t xml:space="preserve"> GSA preservation team member qualifications and submission requirements for historic building projects (</w:t>
      </w:r>
      <w:hyperlink r:id="rId6" w:history="1">
        <w:r w:rsidR="008B35F6" w:rsidRPr="00F1190A">
          <w:rPr>
            <w:rStyle w:val="Hyperlink"/>
            <w:rFonts w:ascii="Arial" w:hAnsi="Arial" w:cs="Arial"/>
            <w:color w:val="000000" w:themeColor="text1"/>
            <w:sz w:val="24"/>
            <w:szCs w:val="24"/>
          </w:rPr>
          <w:t>www.gsa.gov/historicpreservation</w:t>
        </w:r>
      </w:hyperlink>
      <w:r w:rsidR="008B35F6" w:rsidRPr="00F1190A">
        <w:rPr>
          <w:rFonts w:ascii="Arial" w:hAnsi="Arial" w:cs="Arial"/>
          <w:color w:val="000000" w:themeColor="text1"/>
          <w:sz w:val="24"/>
          <w:szCs w:val="24"/>
        </w:rPr>
        <w:t xml:space="preserve">) </w:t>
      </w:r>
      <w:r w:rsidR="00D30009" w:rsidRPr="00F1190A">
        <w:rPr>
          <w:rFonts w:ascii="Arial" w:hAnsi="Arial" w:cs="Arial"/>
          <w:color w:val="000000" w:themeColor="text1"/>
          <w:sz w:val="24"/>
          <w:szCs w:val="24"/>
        </w:rPr>
        <w:t>in the A/E solicitation and design documents</w:t>
      </w:r>
      <w:r w:rsidR="008B35F6" w:rsidRPr="00F1190A">
        <w:rPr>
          <w:rFonts w:ascii="Arial" w:hAnsi="Arial" w:cs="Arial"/>
          <w:color w:val="000000" w:themeColor="text1"/>
          <w:sz w:val="24"/>
          <w:szCs w:val="24"/>
        </w:rPr>
        <w:t>.</w:t>
      </w:r>
    </w:p>
    <w:p w:rsidR="008B35F6" w:rsidRPr="00F1190A" w:rsidRDefault="008B35F6" w:rsidP="00FB07BB">
      <w:pPr>
        <w:spacing w:after="0" w:line="240" w:lineRule="auto"/>
        <w:rPr>
          <w:rFonts w:ascii="Arial" w:hAnsi="Arial" w:cs="Arial"/>
          <w:color w:val="000000" w:themeColor="text1"/>
          <w:sz w:val="24"/>
          <w:szCs w:val="24"/>
        </w:rPr>
      </w:pPr>
    </w:p>
    <w:p w:rsidR="003A2F0C" w:rsidRPr="00F1190A" w:rsidRDefault="003A2F0C" w:rsidP="00FB07BB">
      <w:pPr>
        <w:spacing w:after="0" w:line="240" w:lineRule="auto"/>
        <w:rPr>
          <w:rFonts w:ascii="Arial" w:hAnsi="Arial" w:cs="Arial"/>
          <w:color w:val="000000" w:themeColor="text1"/>
          <w:sz w:val="24"/>
          <w:szCs w:val="24"/>
        </w:rPr>
      </w:pPr>
      <w:r w:rsidRPr="00F1190A">
        <w:rPr>
          <w:rFonts w:ascii="Arial" w:hAnsi="Arial" w:cs="Arial"/>
          <w:color w:val="000000" w:themeColor="text1"/>
          <w:sz w:val="24"/>
          <w:szCs w:val="24"/>
        </w:rPr>
        <w:t>Project team qualifications, technical and past performance evaluation criteria, project schedules, submission requirements and budgets must take into account design and consultation time for development and review of alternatives to add</w:t>
      </w:r>
      <w:r w:rsidR="003F6E46" w:rsidRPr="00F1190A">
        <w:rPr>
          <w:rFonts w:ascii="Arial" w:hAnsi="Arial" w:cs="Arial"/>
          <w:color w:val="000000" w:themeColor="text1"/>
          <w:sz w:val="24"/>
          <w:szCs w:val="24"/>
        </w:rPr>
        <w:t xml:space="preserve">ress Section 106 requirements. </w:t>
      </w:r>
      <w:r w:rsidR="006E6051" w:rsidRPr="00F1190A">
        <w:rPr>
          <w:rFonts w:ascii="Arial" w:hAnsi="Arial" w:cs="Arial"/>
          <w:color w:val="000000" w:themeColor="text1"/>
          <w:sz w:val="24"/>
          <w:szCs w:val="24"/>
        </w:rPr>
        <w:t xml:space="preserve">Compliance budgets, alternatives, and timeframes should be established in consultation with the Regional Historic Preservation Officer. </w:t>
      </w:r>
      <w:r w:rsidRPr="00F1190A">
        <w:rPr>
          <w:rFonts w:ascii="Arial" w:hAnsi="Arial" w:cs="Arial"/>
          <w:color w:val="000000" w:themeColor="text1"/>
          <w:sz w:val="24"/>
          <w:szCs w:val="24"/>
        </w:rPr>
        <w:t xml:space="preserve">Concept design </w:t>
      </w:r>
      <w:r w:rsidR="00D30009" w:rsidRPr="00F1190A">
        <w:rPr>
          <w:rFonts w:ascii="Arial" w:hAnsi="Arial" w:cs="Arial"/>
          <w:color w:val="000000" w:themeColor="text1"/>
          <w:sz w:val="24"/>
          <w:szCs w:val="24"/>
        </w:rPr>
        <w:t xml:space="preserve">consultation </w:t>
      </w:r>
      <w:r w:rsidRPr="00F1190A">
        <w:rPr>
          <w:rFonts w:ascii="Arial" w:hAnsi="Arial" w:cs="Arial"/>
          <w:color w:val="000000" w:themeColor="text1"/>
          <w:sz w:val="24"/>
          <w:szCs w:val="24"/>
        </w:rPr>
        <w:t xml:space="preserve">for Section 106 compliance must be completed </w:t>
      </w:r>
      <w:r w:rsidR="00D30009" w:rsidRPr="00F1190A">
        <w:rPr>
          <w:rFonts w:ascii="Arial" w:hAnsi="Arial" w:cs="Arial"/>
          <w:color w:val="000000" w:themeColor="text1"/>
          <w:sz w:val="24"/>
          <w:szCs w:val="24"/>
        </w:rPr>
        <w:t xml:space="preserve">before proceeding to development of bridging documents. </w:t>
      </w:r>
    </w:p>
    <w:p w:rsidR="0003159A" w:rsidRPr="00F1190A" w:rsidRDefault="0003159A" w:rsidP="00FB07BB">
      <w:pPr>
        <w:spacing w:after="0" w:line="240" w:lineRule="auto"/>
        <w:rPr>
          <w:rFonts w:ascii="Arial" w:hAnsi="Arial" w:cs="Arial"/>
          <w:color w:val="000000" w:themeColor="text1"/>
          <w:sz w:val="24"/>
          <w:szCs w:val="24"/>
        </w:rPr>
      </w:pPr>
    </w:p>
    <w:p w:rsidR="003F6E46" w:rsidRPr="00F1190A" w:rsidRDefault="003F6E46" w:rsidP="00FB07BB">
      <w:pPr>
        <w:spacing w:after="0" w:line="240" w:lineRule="auto"/>
        <w:rPr>
          <w:rFonts w:ascii="Arial" w:hAnsi="Arial" w:cs="Arial"/>
          <w:color w:val="000000" w:themeColor="text1"/>
          <w:sz w:val="24"/>
          <w:szCs w:val="24"/>
        </w:rPr>
      </w:pPr>
      <w:r w:rsidRPr="00F1190A">
        <w:rPr>
          <w:rFonts w:ascii="Arial" w:hAnsi="Arial" w:cs="Arial"/>
          <w:color w:val="000000" w:themeColor="text1"/>
          <w:sz w:val="24"/>
          <w:szCs w:val="24"/>
        </w:rPr>
        <w:t>Design-Build contract clauses follow:</w:t>
      </w:r>
    </w:p>
    <w:p w:rsidR="003F6E46" w:rsidRPr="00F1190A" w:rsidRDefault="003F6E46" w:rsidP="00FB07BB">
      <w:pPr>
        <w:spacing w:after="0" w:line="240" w:lineRule="auto"/>
        <w:rPr>
          <w:rFonts w:ascii="Arial" w:hAnsi="Arial" w:cs="Arial"/>
          <w:color w:val="000000" w:themeColor="text1"/>
          <w:sz w:val="24"/>
          <w:szCs w:val="24"/>
        </w:rPr>
      </w:pPr>
    </w:p>
    <w:p w:rsidR="000D2F78" w:rsidRPr="00F1190A" w:rsidRDefault="000D2F78" w:rsidP="00FB07BB">
      <w:pPr>
        <w:spacing w:after="0" w:line="240" w:lineRule="auto"/>
        <w:rPr>
          <w:rFonts w:ascii="Arial" w:hAnsi="Arial" w:cs="Arial"/>
          <w:b/>
          <w:color w:val="000000" w:themeColor="text1"/>
          <w:sz w:val="24"/>
          <w:szCs w:val="24"/>
        </w:rPr>
      </w:pPr>
      <w:r w:rsidRPr="00F1190A">
        <w:rPr>
          <w:rFonts w:ascii="Arial" w:hAnsi="Arial" w:cs="Arial"/>
          <w:b/>
          <w:color w:val="000000" w:themeColor="text1"/>
          <w:sz w:val="24"/>
          <w:szCs w:val="24"/>
        </w:rPr>
        <w:t>General</w:t>
      </w:r>
    </w:p>
    <w:p w:rsidR="000D2F78" w:rsidRPr="00F1190A" w:rsidRDefault="000D2F78" w:rsidP="00FB07BB">
      <w:pPr>
        <w:spacing w:after="0" w:line="240" w:lineRule="auto"/>
        <w:rPr>
          <w:rFonts w:ascii="Arial" w:hAnsi="Arial" w:cs="Arial"/>
          <w:color w:val="000000" w:themeColor="text1"/>
          <w:sz w:val="24"/>
          <w:szCs w:val="24"/>
        </w:rPr>
      </w:pPr>
    </w:p>
    <w:p w:rsidR="0003159A" w:rsidRPr="00F1190A" w:rsidRDefault="0003159A" w:rsidP="00FB07BB">
      <w:pPr>
        <w:spacing w:after="0" w:line="240" w:lineRule="auto"/>
        <w:rPr>
          <w:rFonts w:ascii="Arial" w:hAnsi="Arial" w:cs="Arial"/>
          <w:color w:val="000000" w:themeColor="text1"/>
          <w:sz w:val="24"/>
          <w:szCs w:val="24"/>
        </w:rPr>
      </w:pPr>
      <w:r w:rsidRPr="00F1190A">
        <w:rPr>
          <w:rFonts w:ascii="Arial" w:hAnsi="Arial" w:cs="Arial"/>
          <w:color w:val="000000" w:themeColor="text1"/>
          <w:sz w:val="24"/>
          <w:szCs w:val="24"/>
        </w:rPr>
        <w:t xml:space="preserve">Design development and final construction documents must adhere to any conditions and processes set forth in </w:t>
      </w:r>
      <w:r w:rsidR="003F6E46" w:rsidRPr="00F1190A">
        <w:rPr>
          <w:rFonts w:ascii="Arial" w:hAnsi="Arial" w:cs="Arial"/>
          <w:color w:val="000000" w:themeColor="text1"/>
          <w:sz w:val="24"/>
          <w:szCs w:val="24"/>
        </w:rPr>
        <w:t xml:space="preserve">related </w:t>
      </w:r>
      <w:r w:rsidRPr="00F1190A">
        <w:rPr>
          <w:rFonts w:ascii="Arial" w:hAnsi="Arial" w:cs="Arial"/>
          <w:color w:val="000000" w:themeColor="text1"/>
          <w:sz w:val="24"/>
          <w:szCs w:val="24"/>
        </w:rPr>
        <w:t xml:space="preserve">Section 106 correspondence or formal agreements governing the undertaking. </w:t>
      </w:r>
      <w:r w:rsidR="008B35F6" w:rsidRPr="00F1190A">
        <w:rPr>
          <w:rFonts w:ascii="Arial" w:hAnsi="Arial" w:cs="Arial"/>
          <w:color w:val="000000" w:themeColor="text1"/>
          <w:sz w:val="24"/>
          <w:szCs w:val="24"/>
        </w:rPr>
        <w:t xml:space="preserve">Include applicable construction specialist qualification requirements for repair, restoration or replication of historic materials, as specified in GSA Competency Specifications for Preservation Construction Contractors in </w:t>
      </w:r>
      <w:r w:rsidR="003F6E46" w:rsidRPr="00F1190A">
        <w:rPr>
          <w:rFonts w:ascii="Arial" w:hAnsi="Arial" w:cs="Arial"/>
          <w:color w:val="000000" w:themeColor="text1"/>
          <w:sz w:val="24"/>
          <w:szCs w:val="24"/>
        </w:rPr>
        <w:t>w</w:t>
      </w:r>
      <w:r w:rsidR="008B35F6" w:rsidRPr="00F1190A">
        <w:rPr>
          <w:rFonts w:ascii="Arial" w:hAnsi="Arial" w:cs="Arial"/>
          <w:color w:val="000000" w:themeColor="text1"/>
          <w:sz w:val="24"/>
          <w:szCs w:val="24"/>
        </w:rPr>
        <w:t xml:space="preserve">ww.gsa.gov/historicpreservation.  </w:t>
      </w:r>
      <w:r w:rsidRPr="00F1190A">
        <w:rPr>
          <w:rFonts w:ascii="Arial" w:hAnsi="Arial" w:cs="Arial"/>
          <w:color w:val="000000" w:themeColor="text1"/>
          <w:sz w:val="24"/>
          <w:szCs w:val="24"/>
        </w:rPr>
        <w:t xml:space="preserve">Construction </w:t>
      </w:r>
      <w:r w:rsidR="007B3335" w:rsidRPr="00F1190A">
        <w:rPr>
          <w:rFonts w:ascii="Arial" w:hAnsi="Arial" w:cs="Arial"/>
          <w:color w:val="000000" w:themeColor="text1"/>
          <w:sz w:val="24"/>
          <w:szCs w:val="24"/>
        </w:rPr>
        <w:t xml:space="preserve">execution must </w:t>
      </w:r>
      <w:r w:rsidR="008B35F6" w:rsidRPr="00F1190A">
        <w:rPr>
          <w:rFonts w:ascii="Arial" w:hAnsi="Arial" w:cs="Arial"/>
          <w:color w:val="000000" w:themeColor="text1"/>
          <w:sz w:val="24"/>
          <w:szCs w:val="24"/>
        </w:rPr>
        <w:t xml:space="preserve">also </w:t>
      </w:r>
      <w:r w:rsidR="007B3335" w:rsidRPr="00F1190A">
        <w:rPr>
          <w:rFonts w:ascii="Arial" w:hAnsi="Arial" w:cs="Arial"/>
          <w:color w:val="000000" w:themeColor="text1"/>
          <w:sz w:val="24"/>
          <w:szCs w:val="24"/>
        </w:rPr>
        <w:t xml:space="preserve">allow for </w:t>
      </w:r>
      <w:r w:rsidR="003F6E46" w:rsidRPr="00F1190A">
        <w:rPr>
          <w:rFonts w:ascii="Arial" w:hAnsi="Arial" w:cs="Arial"/>
          <w:color w:val="000000" w:themeColor="text1"/>
          <w:sz w:val="24"/>
          <w:szCs w:val="24"/>
        </w:rPr>
        <w:t>c</w:t>
      </w:r>
      <w:r w:rsidRPr="00F1190A">
        <w:rPr>
          <w:rFonts w:ascii="Arial" w:hAnsi="Arial" w:cs="Arial"/>
          <w:color w:val="000000" w:themeColor="text1"/>
          <w:sz w:val="24"/>
          <w:szCs w:val="24"/>
        </w:rPr>
        <w:t xml:space="preserve">oordination with the preservation architect </w:t>
      </w:r>
      <w:r w:rsidR="007B3335" w:rsidRPr="00F1190A">
        <w:rPr>
          <w:rFonts w:ascii="Arial" w:hAnsi="Arial" w:cs="Arial"/>
          <w:color w:val="000000" w:themeColor="text1"/>
          <w:sz w:val="24"/>
          <w:szCs w:val="24"/>
        </w:rPr>
        <w:t>responsible for the approved preservation design solutions. Allow a</w:t>
      </w:r>
      <w:r w:rsidR="008B35F6" w:rsidRPr="00F1190A">
        <w:rPr>
          <w:rFonts w:ascii="Arial" w:hAnsi="Arial" w:cs="Arial"/>
          <w:color w:val="000000" w:themeColor="text1"/>
          <w:sz w:val="24"/>
          <w:szCs w:val="24"/>
        </w:rPr>
        <w:t>mple</w:t>
      </w:r>
      <w:r w:rsidR="007B3335" w:rsidRPr="00F1190A">
        <w:rPr>
          <w:rFonts w:ascii="Arial" w:hAnsi="Arial" w:cs="Arial"/>
          <w:color w:val="000000" w:themeColor="text1"/>
          <w:sz w:val="24"/>
          <w:szCs w:val="24"/>
        </w:rPr>
        <w:t xml:space="preserve"> time for procurement of specialized materials required for work in restoration zones. </w:t>
      </w:r>
    </w:p>
    <w:p w:rsidR="0003159A" w:rsidRPr="00F1190A" w:rsidRDefault="0003159A" w:rsidP="00FB07BB">
      <w:pPr>
        <w:spacing w:after="0" w:line="240" w:lineRule="auto"/>
        <w:rPr>
          <w:rFonts w:ascii="Arial" w:hAnsi="Arial" w:cs="Arial"/>
          <w:color w:val="000000" w:themeColor="text1"/>
          <w:sz w:val="24"/>
          <w:szCs w:val="24"/>
        </w:rPr>
      </w:pPr>
    </w:p>
    <w:p w:rsidR="006B5258" w:rsidRPr="00F1190A" w:rsidRDefault="00332B60" w:rsidP="00F13C16">
      <w:pPr>
        <w:spacing w:after="0" w:line="240" w:lineRule="auto"/>
        <w:rPr>
          <w:rFonts w:ascii="Arial" w:hAnsi="Arial" w:cs="Arial"/>
          <w:b/>
          <w:color w:val="000000" w:themeColor="text1"/>
          <w:sz w:val="24"/>
          <w:szCs w:val="24"/>
        </w:rPr>
      </w:pPr>
      <w:r w:rsidRPr="00F1190A">
        <w:rPr>
          <w:rFonts w:ascii="Arial" w:hAnsi="Arial" w:cs="Arial"/>
          <w:b/>
          <w:color w:val="000000" w:themeColor="text1"/>
          <w:sz w:val="24"/>
          <w:szCs w:val="24"/>
        </w:rPr>
        <w:t>Criteria Governing Survey, Analysis, Recommendations and Design</w:t>
      </w:r>
    </w:p>
    <w:p w:rsidR="00F13C16" w:rsidRPr="00F1190A" w:rsidRDefault="00F13C16" w:rsidP="00F13C16">
      <w:pPr>
        <w:spacing w:after="0" w:line="240" w:lineRule="auto"/>
        <w:rPr>
          <w:rFonts w:ascii="Arial" w:hAnsi="Arial" w:cs="Arial"/>
          <w:b/>
          <w:color w:val="000000" w:themeColor="text1"/>
          <w:sz w:val="24"/>
          <w:szCs w:val="24"/>
        </w:rPr>
      </w:pPr>
    </w:p>
    <w:p w:rsidR="00475C00" w:rsidRPr="00F1190A" w:rsidRDefault="00475C00" w:rsidP="00F13C16">
      <w:pPr>
        <w:tabs>
          <w:tab w:val="num" w:pos="1080"/>
        </w:tabs>
        <w:spacing w:after="0" w:line="240" w:lineRule="auto"/>
        <w:rPr>
          <w:rFonts w:ascii="Arial" w:hAnsi="Arial" w:cs="Arial"/>
          <w:color w:val="000000" w:themeColor="text1"/>
          <w:sz w:val="24"/>
          <w:szCs w:val="24"/>
        </w:rPr>
      </w:pPr>
      <w:r w:rsidRPr="00F1190A">
        <w:rPr>
          <w:rFonts w:ascii="Arial" w:hAnsi="Arial" w:cs="Arial"/>
          <w:color w:val="000000" w:themeColor="text1"/>
          <w:sz w:val="24"/>
          <w:szCs w:val="24"/>
        </w:rPr>
        <w:t>Services to be performed by the Architect-Engineer under this contract shall conform to all applicable requirements and criteria of the following laws, directives and guidelines and to the latest issu</w:t>
      </w:r>
      <w:r w:rsidR="008728DC" w:rsidRPr="00F1190A">
        <w:rPr>
          <w:rFonts w:ascii="Arial" w:hAnsi="Arial" w:cs="Arial"/>
          <w:color w:val="000000" w:themeColor="text1"/>
          <w:sz w:val="24"/>
          <w:szCs w:val="24"/>
        </w:rPr>
        <w:t>ances of</w:t>
      </w:r>
      <w:r w:rsidRPr="00F1190A">
        <w:rPr>
          <w:rFonts w:ascii="Arial" w:hAnsi="Arial" w:cs="Arial"/>
          <w:color w:val="000000" w:themeColor="text1"/>
          <w:sz w:val="24"/>
          <w:szCs w:val="24"/>
        </w:rPr>
        <w:t xml:space="preserve"> and changes thereto:</w:t>
      </w:r>
    </w:p>
    <w:p w:rsidR="00F13C16" w:rsidRPr="00F1190A" w:rsidRDefault="00F13C16" w:rsidP="00F13C16">
      <w:pPr>
        <w:tabs>
          <w:tab w:val="num" w:pos="1080"/>
        </w:tabs>
        <w:spacing w:after="0" w:line="240" w:lineRule="auto"/>
        <w:rPr>
          <w:rFonts w:ascii="Arial" w:hAnsi="Arial" w:cs="Arial"/>
          <w:color w:val="000000" w:themeColor="text1"/>
          <w:sz w:val="24"/>
          <w:szCs w:val="24"/>
        </w:rPr>
      </w:pPr>
    </w:p>
    <w:p w:rsidR="00475C00" w:rsidRPr="00F1190A" w:rsidRDefault="00475C00" w:rsidP="00F13C16">
      <w:pPr>
        <w:pStyle w:val="ListParagraph"/>
        <w:numPr>
          <w:ilvl w:val="0"/>
          <w:numId w:val="15"/>
        </w:numPr>
        <w:tabs>
          <w:tab w:val="num" w:pos="1080"/>
        </w:tabs>
        <w:spacing w:after="0" w:line="240" w:lineRule="auto"/>
        <w:rPr>
          <w:rFonts w:ascii="Arial" w:hAnsi="Arial" w:cs="Arial"/>
          <w:color w:val="000000" w:themeColor="text1"/>
          <w:sz w:val="24"/>
          <w:szCs w:val="24"/>
        </w:rPr>
      </w:pPr>
      <w:r w:rsidRPr="00F1190A">
        <w:rPr>
          <w:rFonts w:ascii="Arial" w:hAnsi="Arial" w:cs="Arial"/>
          <w:color w:val="000000" w:themeColor="text1"/>
          <w:sz w:val="24"/>
          <w:szCs w:val="24"/>
        </w:rPr>
        <w:t>National Historic Preservation Act of 1966</w:t>
      </w:r>
      <w:r w:rsidR="00DD67AF" w:rsidRPr="00F1190A">
        <w:rPr>
          <w:rFonts w:ascii="Arial" w:hAnsi="Arial" w:cs="Arial"/>
          <w:color w:val="000000" w:themeColor="text1"/>
          <w:sz w:val="24"/>
          <w:szCs w:val="24"/>
        </w:rPr>
        <w:t xml:space="preserve"> (NHPA)</w:t>
      </w:r>
      <w:r w:rsidRPr="00F1190A">
        <w:rPr>
          <w:rFonts w:ascii="Arial" w:hAnsi="Arial" w:cs="Arial"/>
          <w:color w:val="000000" w:themeColor="text1"/>
          <w:sz w:val="24"/>
          <w:szCs w:val="24"/>
        </w:rPr>
        <w:t>, as amended</w:t>
      </w:r>
    </w:p>
    <w:p w:rsidR="00475C00" w:rsidRPr="00F1190A" w:rsidRDefault="00A71E0A" w:rsidP="00F13C16">
      <w:pPr>
        <w:pStyle w:val="ListParagraph"/>
        <w:numPr>
          <w:ilvl w:val="0"/>
          <w:numId w:val="15"/>
        </w:numPr>
        <w:tabs>
          <w:tab w:val="num" w:pos="1080"/>
        </w:tabs>
        <w:spacing w:after="0" w:line="240" w:lineRule="auto"/>
        <w:rPr>
          <w:rFonts w:ascii="Arial" w:hAnsi="Arial" w:cs="Arial"/>
          <w:color w:val="000000" w:themeColor="text1"/>
          <w:sz w:val="24"/>
          <w:szCs w:val="24"/>
        </w:rPr>
      </w:pPr>
      <w:r w:rsidRPr="00F1190A">
        <w:rPr>
          <w:rFonts w:ascii="Arial" w:hAnsi="Arial" w:cs="Arial"/>
          <w:color w:val="000000" w:themeColor="text1"/>
          <w:sz w:val="24"/>
          <w:szCs w:val="24"/>
        </w:rPr>
        <w:t xml:space="preserve">ADM 1020.3 GSA </w:t>
      </w:r>
      <w:r w:rsidR="00475C00" w:rsidRPr="00F1190A">
        <w:rPr>
          <w:rFonts w:ascii="Arial" w:hAnsi="Arial" w:cs="Arial"/>
          <w:color w:val="000000" w:themeColor="text1"/>
          <w:sz w:val="24"/>
          <w:szCs w:val="24"/>
        </w:rPr>
        <w:t>Historic Preservation Procedures</w:t>
      </w:r>
    </w:p>
    <w:p w:rsidR="00475C00" w:rsidRPr="00F1190A" w:rsidRDefault="00475C00" w:rsidP="00F13C16">
      <w:pPr>
        <w:pStyle w:val="ListParagraph"/>
        <w:numPr>
          <w:ilvl w:val="0"/>
          <w:numId w:val="15"/>
        </w:numPr>
        <w:tabs>
          <w:tab w:val="num" w:pos="1080"/>
        </w:tabs>
        <w:spacing w:after="0" w:line="240" w:lineRule="auto"/>
        <w:rPr>
          <w:rFonts w:ascii="Arial" w:hAnsi="Arial" w:cs="Arial"/>
          <w:color w:val="000000" w:themeColor="text1"/>
          <w:sz w:val="24"/>
          <w:szCs w:val="24"/>
        </w:rPr>
      </w:pPr>
      <w:r w:rsidRPr="00F1190A">
        <w:rPr>
          <w:rFonts w:ascii="Arial" w:hAnsi="Arial" w:cs="Arial"/>
          <w:color w:val="000000" w:themeColor="text1"/>
          <w:sz w:val="24"/>
          <w:szCs w:val="24"/>
        </w:rPr>
        <w:t>GSA P100 Facilities Standards</w:t>
      </w:r>
      <w:r w:rsidR="00BE435B" w:rsidRPr="00F1190A">
        <w:rPr>
          <w:rFonts w:ascii="Arial" w:hAnsi="Arial" w:cs="Arial"/>
          <w:color w:val="000000" w:themeColor="text1"/>
          <w:sz w:val="24"/>
          <w:szCs w:val="24"/>
        </w:rPr>
        <w:t>, provisions on</w:t>
      </w:r>
      <w:r w:rsidRPr="00F1190A">
        <w:rPr>
          <w:rFonts w:ascii="Arial" w:hAnsi="Arial" w:cs="Arial"/>
          <w:color w:val="000000" w:themeColor="text1"/>
          <w:sz w:val="24"/>
          <w:szCs w:val="24"/>
        </w:rPr>
        <w:t xml:space="preserve"> Alterations to Historic Buildings</w:t>
      </w:r>
      <w:r w:rsidR="00BE435B" w:rsidRPr="00F1190A">
        <w:rPr>
          <w:rFonts w:ascii="Arial" w:hAnsi="Arial" w:cs="Arial"/>
          <w:color w:val="000000" w:themeColor="text1"/>
          <w:sz w:val="24"/>
          <w:szCs w:val="24"/>
        </w:rPr>
        <w:t xml:space="preserve"> for each applicable design category</w:t>
      </w:r>
    </w:p>
    <w:p w:rsidR="00146A74" w:rsidRPr="00F1190A" w:rsidRDefault="00146A74" w:rsidP="00F13C16">
      <w:pPr>
        <w:pStyle w:val="ListParagraph"/>
        <w:numPr>
          <w:ilvl w:val="0"/>
          <w:numId w:val="15"/>
        </w:numPr>
        <w:tabs>
          <w:tab w:val="num" w:pos="1080"/>
        </w:tabs>
        <w:spacing w:after="0" w:line="240" w:lineRule="auto"/>
        <w:rPr>
          <w:rFonts w:ascii="Arial" w:hAnsi="Arial" w:cs="Arial"/>
          <w:color w:val="000000" w:themeColor="text1"/>
          <w:sz w:val="24"/>
          <w:szCs w:val="24"/>
        </w:rPr>
      </w:pPr>
      <w:r w:rsidRPr="00F1190A">
        <w:rPr>
          <w:rFonts w:ascii="Arial" w:hAnsi="Arial" w:cs="Arial"/>
          <w:color w:val="000000" w:themeColor="text1"/>
          <w:sz w:val="24"/>
          <w:szCs w:val="24"/>
        </w:rPr>
        <w:t>The Secretary of the Interior’s Standards for Rehabilitation and Guidelines for the Treatment of Historic Properties</w:t>
      </w:r>
    </w:p>
    <w:p w:rsidR="00146A74" w:rsidRPr="00F1190A" w:rsidRDefault="00146A74" w:rsidP="00F13C16">
      <w:pPr>
        <w:pStyle w:val="ListParagraph"/>
        <w:numPr>
          <w:ilvl w:val="0"/>
          <w:numId w:val="15"/>
        </w:numPr>
        <w:tabs>
          <w:tab w:val="num" w:pos="1080"/>
        </w:tabs>
        <w:spacing w:after="0" w:line="240" w:lineRule="auto"/>
        <w:rPr>
          <w:rFonts w:ascii="Arial" w:hAnsi="Arial" w:cs="Arial"/>
          <w:color w:val="000000" w:themeColor="text1"/>
          <w:sz w:val="24"/>
          <w:szCs w:val="24"/>
        </w:rPr>
      </w:pPr>
      <w:r w:rsidRPr="00F1190A">
        <w:rPr>
          <w:rFonts w:ascii="Arial" w:hAnsi="Arial" w:cs="Arial"/>
          <w:color w:val="000000" w:themeColor="text1"/>
          <w:sz w:val="24"/>
          <w:szCs w:val="24"/>
        </w:rPr>
        <w:t>GSA Technical Preservation Guidelines</w:t>
      </w:r>
    </w:p>
    <w:p w:rsidR="00146A74" w:rsidRPr="00F1190A" w:rsidRDefault="008728DC" w:rsidP="00F13C16">
      <w:pPr>
        <w:pStyle w:val="ListParagraph"/>
        <w:numPr>
          <w:ilvl w:val="0"/>
          <w:numId w:val="15"/>
        </w:numPr>
        <w:tabs>
          <w:tab w:val="num" w:pos="1080"/>
        </w:tabs>
        <w:spacing w:after="0" w:line="240" w:lineRule="auto"/>
        <w:rPr>
          <w:rFonts w:ascii="Arial" w:hAnsi="Arial" w:cs="Arial"/>
          <w:color w:val="000000" w:themeColor="text1"/>
          <w:sz w:val="24"/>
          <w:szCs w:val="24"/>
        </w:rPr>
      </w:pPr>
      <w:r w:rsidRPr="00F1190A">
        <w:rPr>
          <w:rFonts w:ascii="Arial" w:hAnsi="Arial" w:cs="Arial"/>
          <w:color w:val="000000" w:themeColor="text1"/>
          <w:sz w:val="24"/>
          <w:szCs w:val="24"/>
        </w:rPr>
        <w:t xml:space="preserve">GSA </w:t>
      </w:r>
      <w:r w:rsidR="00146A74" w:rsidRPr="00F1190A">
        <w:rPr>
          <w:rFonts w:ascii="Arial" w:hAnsi="Arial" w:cs="Arial"/>
          <w:color w:val="000000" w:themeColor="text1"/>
          <w:sz w:val="24"/>
          <w:szCs w:val="24"/>
        </w:rPr>
        <w:t xml:space="preserve">Building Preservation Plan </w:t>
      </w:r>
      <w:r w:rsidR="003F12B0" w:rsidRPr="00F1190A">
        <w:rPr>
          <w:rFonts w:ascii="Arial" w:hAnsi="Arial" w:cs="Arial"/>
          <w:color w:val="000000" w:themeColor="text1"/>
          <w:sz w:val="24"/>
          <w:szCs w:val="24"/>
        </w:rPr>
        <w:t>and Historic Structure Report, as available</w:t>
      </w:r>
    </w:p>
    <w:p w:rsidR="007E6C2D" w:rsidRPr="00F1190A" w:rsidRDefault="007E6C2D" w:rsidP="00F13C16">
      <w:pPr>
        <w:spacing w:after="0" w:line="240" w:lineRule="auto"/>
        <w:rPr>
          <w:rFonts w:ascii="Arial" w:hAnsi="Arial" w:cs="Arial"/>
          <w:b/>
          <w:color w:val="000000" w:themeColor="text1"/>
          <w:sz w:val="24"/>
          <w:szCs w:val="24"/>
        </w:rPr>
      </w:pPr>
      <w:r w:rsidRPr="00F1190A">
        <w:rPr>
          <w:rFonts w:ascii="Arial" w:hAnsi="Arial" w:cs="Arial"/>
          <w:b/>
          <w:color w:val="000000" w:themeColor="text1"/>
          <w:sz w:val="24"/>
          <w:szCs w:val="24"/>
        </w:rPr>
        <w:lastRenderedPageBreak/>
        <w:t xml:space="preserve">Section 106 Compliance </w:t>
      </w:r>
    </w:p>
    <w:p w:rsidR="00F13C16" w:rsidRPr="00F1190A" w:rsidRDefault="00F13C16" w:rsidP="00F13C16">
      <w:pPr>
        <w:spacing w:after="0" w:line="240" w:lineRule="auto"/>
        <w:rPr>
          <w:rFonts w:ascii="Arial" w:hAnsi="Arial" w:cs="Arial"/>
          <w:b/>
          <w:color w:val="000000" w:themeColor="text1"/>
          <w:sz w:val="24"/>
          <w:szCs w:val="24"/>
        </w:rPr>
      </w:pPr>
    </w:p>
    <w:p w:rsidR="00EA28F2" w:rsidRPr="00F1190A" w:rsidRDefault="00EA28F2" w:rsidP="00F13C16">
      <w:pPr>
        <w:spacing w:after="0" w:line="240" w:lineRule="auto"/>
        <w:rPr>
          <w:rFonts w:ascii="Arial" w:hAnsi="Arial" w:cs="Arial"/>
          <w:color w:val="000000" w:themeColor="text1"/>
          <w:sz w:val="24"/>
          <w:szCs w:val="24"/>
        </w:rPr>
      </w:pPr>
      <w:r w:rsidRPr="00F1190A">
        <w:rPr>
          <w:rFonts w:ascii="Arial" w:hAnsi="Arial" w:cs="Arial"/>
          <w:color w:val="000000" w:themeColor="text1"/>
          <w:sz w:val="24"/>
          <w:szCs w:val="24"/>
        </w:rPr>
        <w:t>Work</w:t>
      </w:r>
      <w:r w:rsidR="00323AE7" w:rsidRPr="00F1190A">
        <w:rPr>
          <w:rFonts w:ascii="Arial" w:hAnsi="Arial" w:cs="Arial"/>
          <w:color w:val="000000" w:themeColor="text1"/>
          <w:sz w:val="24"/>
          <w:szCs w:val="24"/>
        </w:rPr>
        <w:t xml:space="preserve"> in</w:t>
      </w:r>
      <w:r w:rsidR="00662FB4" w:rsidRPr="00F1190A">
        <w:rPr>
          <w:rFonts w:ascii="Arial" w:hAnsi="Arial" w:cs="Arial"/>
          <w:color w:val="000000" w:themeColor="text1"/>
          <w:sz w:val="24"/>
          <w:szCs w:val="24"/>
        </w:rPr>
        <w:t xml:space="preserve"> GSA historic buildings</w:t>
      </w:r>
      <w:r w:rsidR="00201F58" w:rsidRPr="00F1190A">
        <w:rPr>
          <w:rFonts w:ascii="Arial" w:hAnsi="Arial" w:cs="Arial"/>
          <w:color w:val="000000" w:themeColor="text1"/>
          <w:sz w:val="24"/>
          <w:szCs w:val="24"/>
        </w:rPr>
        <w:t xml:space="preserve"> listed in or eligible for</w:t>
      </w:r>
      <w:r w:rsidR="00662FB4" w:rsidRPr="00F1190A">
        <w:rPr>
          <w:rFonts w:ascii="Arial" w:hAnsi="Arial" w:cs="Arial"/>
          <w:color w:val="000000" w:themeColor="text1"/>
          <w:sz w:val="24"/>
          <w:szCs w:val="24"/>
        </w:rPr>
        <w:t xml:space="preserve"> </w:t>
      </w:r>
      <w:r w:rsidR="00201F58" w:rsidRPr="00F1190A">
        <w:rPr>
          <w:rFonts w:ascii="Arial" w:hAnsi="Arial" w:cs="Arial"/>
          <w:color w:val="000000" w:themeColor="text1"/>
          <w:sz w:val="24"/>
          <w:szCs w:val="24"/>
        </w:rPr>
        <w:t xml:space="preserve">the National Register of Historic Places </w:t>
      </w:r>
      <w:r w:rsidR="00957F50" w:rsidRPr="00F1190A">
        <w:rPr>
          <w:rFonts w:ascii="Arial" w:hAnsi="Arial" w:cs="Arial"/>
          <w:color w:val="000000" w:themeColor="text1"/>
          <w:sz w:val="24"/>
          <w:szCs w:val="24"/>
        </w:rPr>
        <w:t>s</w:t>
      </w:r>
      <w:r w:rsidR="00662FB4" w:rsidRPr="00F1190A">
        <w:rPr>
          <w:rFonts w:ascii="Arial" w:hAnsi="Arial" w:cs="Arial"/>
          <w:color w:val="000000" w:themeColor="text1"/>
          <w:sz w:val="24"/>
          <w:szCs w:val="24"/>
        </w:rPr>
        <w:t xml:space="preserve">hall be consistent with the Secretary of the Interior’s </w:t>
      </w:r>
      <w:r w:rsidR="00201F58" w:rsidRPr="00F1190A">
        <w:rPr>
          <w:rFonts w:ascii="Arial" w:hAnsi="Arial" w:cs="Arial"/>
          <w:color w:val="000000" w:themeColor="text1"/>
          <w:sz w:val="24"/>
          <w:szCs w:val="24"/>
        </w:rPr>
        <w:t>Standards for Rehabilitation</w:t>
      </w:r>
      <w:r w:rsidR="00662FB4" w:rsidRPr="00F1190A">
        <w:rPr>
          <w:rFonts w:ascii="Arial" w:hAnsi="Arial" w:cs="Arial"/>
          <w:color w:val="000000" w:themeColor="text1"/>
          <w:sz w:val="24"/>
          <w:szCs w:val="24"/>
        </w:rPr>
        <w:t xml:space="preserve">, applicable GSA </w:t>
      </w:r>
      <w:r w:rsidR="00323AE7" w:rsidRPr="00F1190A">
        <w:rPr>
          <w:rFonts w:ascii="Arial" w:hAnsi="Arial" w:cs="Arial"/>
          <w:color w:val="000000" w:themeColor="text1"/>
          <w:sz w:val="24"/>
          <w:szCs w:val="24"/>
        </w:rPr>
        <w:t xml:space="preserve">Technical Preservation Guidelines and GSA Building Preservation Plan recommendations. </w:t>
      </w:r>
      <w:r w:rsidR="009D1529" w:rsidRPr="00F1190A">
        <w:rPr>
          <w:rFonts w:ascii="Arial" w:hAnsi="Arial" w:cs="Arial"/>
          <w:color w:val="000000" w:themeColor="text1"/>
          <w:sz w:val="24"/>
          <w:szCs w:val="24"/>
        </w:rPr>
        <w:t xml:space="preserve"> </w:t>
      </w:r>
      <w:r w:rsidR="00323AE7" w:rsidRPr="00F1190A">
        <w:rPr>
          <w:rFonts w:ascii="Arial" w:hAnsi="Arial" w:cs="Arial"/>
          <w:color w:val="000000" w:themeColor="text1"/>
          <w:sz w:val="24"/>
          <w:szCs w:val="24"/>
        </w:rPr>
        <w:t xml:space="preserve">Work that may </w:t>
      </w:r>
      <w:r w:rsidR="00957F50" w:rsidRPr="00F1190A">
        <w:rPr>
          <w:rFonts w:ascii="Arial" w:hAnsi="Arial" w:cs="Arial"/>
          <w:color w:val="000000" w:themeColor="text1"/>
          <w:sz w:val="24"/>
          <w:szCs w:val="24"/>
        </w:rPr>
        <w:t xml:space="preserve">affect </w:t>
      </w:r>
      <w:r w:rsidR="009D1529" w:rsidRPr="00F1190A">
        <w:rPr>
          <w:rFonts w:ascii="Arial" w:hAnsi="Arial" w:cs="Arial"/>
          <w:color w:val="000000" w:themeColor="text1"/>
          <w:sz w:val="24"/>
          <w:szCs w:val="24"/>
        </w:rPr>
        <w:t xml:space="preserve">historic </w:t>
      </w:r>
      <w:r w:rsidR="00323AE7" w:rsidRPr="00F1190A">
        <w:rPr>
          <w:rFonts w:ascii="Arial" w:hAnsi="Arial" w:cs="Arial"/>
          <w:color w:val="000000" w:themeColor="text1"/>
          <w:sz w:val="24"/>
          <w:szCs w:val="24"/>
        </w:rPr>
        <w:t xml:space="preserve">spaces, materials or architectural features contributing to the significance of GSA historic property is subject to National Historic Preservation Act </w:t>
      </w:r>
      <w:r w:rsidR="003F6E46" w:rsidRPr="00F1190A">
        <w:rPr>
          <w:rFonts w:ascii="Arial" w:hAnsi="Arial" w:cs="Arial"/>
          <w:color w:val="000000" w:themeColor="text1"/>
          <w:sz w:val="24"/>
          <w:szCs w:val="24"/>
        </w:rPr>
        <w:t xml:space="preserve">(NHPA) </w:t>
      </w:r>
      <w:r w:rsidR="00323AE7" w:rsidRPr="00F1190A">
        <w:rPr>
          <w:rFonts w:ascii="Arial" w:hAnsi="Arial" w:cs="Arial"/>
          <w:color w:val="000000" w:themeColor="text1"/>
          <w:sz w:val="24"/>
          <w:szCs w:val="24"/>
        </w:rPr>
        <w:t xml:space="preserve">Section 106 </w:t>
      </w:r>
      <w:r w:rsidR="008728DC" w:rsidRPr="00F1190A">
        <w:rPr>
          <w:rFonts w:ascii="Arial" w:hAnsi="Arial" w:cs="Arial"/>
          <w:color w:val="000000" w:themeColor="text1"/>
          <w:sz w:val="24"/>
          <w:szCs w:val="24"/>
        </w:rPr>
        <w:t xml:space="preserve">compliance </w:t>
      </w:r>
      <w:r w:rsidR="00323AE7" w:rsidRPr="00F1190A">
        <w:rPr>
          <w:rFonts w:ascii="Arial" w:hAnsi="Arial" w:cs="Arial"/>
          <w:color w:val="000000" w:themeColor="text1"/>
          <w:sz w:val="24"/>
          <w:szCs w:val="24"/>
        </w:rPr>
        <w:t xml:space="preserve">review, coordinated by GSA’s Regional Historic Preservation Officer (RHPO).  </w:t>
      </w:r>
      <w:r w:rsidR="006B5258" w:rsidRPr="00F1190A">
        <w:rPr>
          <w:rFonts w:ascii="Arial" w:hAnsi="Arial" w:cs="Arial"/>
          <w:color w:val="000000" w:themeColor="text1"/>
          <w:sz w:val="24"/>
          <w:szCs w:val="24"/>
        </w:rPr>
        <w:t xml:space="preserve">Contact the RHPO in early </w:t>
      </w:r>
      <w:r w:rsidR="007E6C2D" w:rsidRPr="00F1190A">
        <w:rPr>
          <w:rFonts w:ascii="Arial" w:hAnsi="Arial" w:cs="Arial"/>
          <w:color w:val="000000" w:themeColor="text1"/>
          <w:sz w:val="24"/>
          <w:szCs w:val="24"/>
        </w:rPr>
        <w:t xml:space="preserve">planning </w:t>
      </w:r>
      <w:r w:rsidR="006B5258" w:rsidRPr="00F1190A">
        <w:rPr>
          <w:rFonts w:ascii="Arial" w:hAnsi="Arial" w:cs="Arial"/>
          <w:color w:val="000000" w:themeColor="text1"/>
          <w:sz w:val="24"/>
          <w:szCs w:val="24"/>
        </w:rPr>
        <w:t>to identify and address preservation issues the project may raise.</w:t>
      </w:r>
      <w:r w:rsidR="007E6C2D" w:rsidRPr="00F1190A">
        <w:rPr>
          <w:rFonts w:ascii="Arial" w:hAnsi="Arial" w:cs="Arial"/>
          <w:color w:val="000000" w:themeColor="text1"/>
          <w:sz w:val="24"/>
          <w:szCs w:val="24"/>
        </w:rPr>
        <w:t xml:space="preserve"> </w:t>
      </w:r>
      <w:r w:rsidR="00741E72" w:rsidRPr="00F1190A">
        <w:rPr>
          <w:rFonts w:ascii="Arial" w:hAnsi="Arial" w:cs="Arial"/>
          <w:color w:val="000000" w:themeColor="text1"/>
          <w:sz w:val="24"/>
          <w:szCs w:val="24"/>
        </w:rPr>
        <w:t xml:space="preserve"> </w:t>
      </w:r>
    </w:p>
    <w:p w:rsidR="00EA28F2" w:rsidRPr="00F1190A" w:rsidRDefault="00EA28F2" w:rsidP="00F13C16">
      <w:pPr>
        <w:spacing w:after="0" w:line="240" w:lineRule="auto"/>
        <w:rPr>
          <w:rFonts w:ascii="Arial" w:hAnsi="Arial" w:cs="Arial"/>
          <w:color w:val="000000" w:themeColor="text1"/>
          <w:sz w:val="24"/>
          <w:szCs w:val="24"/>
        </w:rPr>
      </w:pPr>
    </w:p>
    <w:p w:rsidR="00F13C16" w:rsidRPr="00F1190A" w:rsidRDefault="00EA28F2" w:rsidP="00F13C16">
      <w:pPr>
        <w:spacing w:after="0" w:line="240" w:lineRule="auto"/>
        <w:rPr>
          <w:rFonts w:ascii="Arial" w:hAnsi="Arial" w:cs="Arial"/>
          <w:color w:val="000000" w:themeColor="text1"/>
          <w:sz w:val="24"/>
          <w:szCs w:val="24"/>
        </w:rPr>
      </w:pPr>
      <w:r w:rsidRPr="00F1190A">
        <w:rPr>
          <w:rFonts w:ascii="Arial" w:hAnsi="Arial" w:cs="Arial"/>
          <w:color w:val="000000" w:themeColor="text1"/>
          <w:sz w:val="24"/>
          <w:szCs w:val="24"/>
        </w:rPr>
        <w:t xml:space="preserve">The RHPO must be </w:t>
      </w:r>
      <w:r w:rsidR="00146A74" w:rsidRPr="00F1190A">
        <w:rPr>
          <w:rFonts w:ascii="Arial" w:hAnsi="Arial" w:cs="Arial"/>
          <w:color w:val="000000" w:themeColor="text1"/>
          <w:sz w:val="24"/>
          <w:szCs w:val="24"/>
        </w:rPr>
        <w:t xml:space="preserve">review and </w:t>
      </w:r>
      <w:r w:rsidRPr="00F1190A">
        <w:rPr>
          <w:rFonts w:ascii="Arial" w:hAnsi="Arial" w:cs="Arial"/>
          <w:color w:val="000000" w:themeColor="text1"/>
          <w:sz w:val="24"/>
          <w:szCs w:val="24"/>
        </w:rPr>
        <w:t xml:space="preserve">approve </w:t>
      </w:r>
      <w:r w:rsidR="00146A74" w:rsidRPr="00F1190A">
        <w:rPr>
          <w:rFonts w:ascii="Arial" w:hAnsi="Arial" w:cs="Arial"/>
          <w:color w:val="000000" w:themeColor="text1"/>
          <w:sz w:val="24"/>
          <w:szCs w:val="24"/>
        </w:rPr>
        <w:t xml:space="preserve">proposed </w:t>
      </w:r>
      <w:r w:rsidRPr="00F1190A">
        <w:rPr>
          <w:rFonts w:ascii="Arial" w:hAnsi="Arial" w:cs="Arial"/>
          <w:color w:val="000000" w:themeColor="text1"/>
          <w:sz w:val="24"/>
          <w:szCs w:val="24"/>
        </w:rPr>
        <w:t>alterations that may affect restoration or rehabilitations zones identified in a Building Preservation Plan (BPP) or Historic Structure Report (HSR) before GSA can commit to or initiate such alterations.  If no HSR or BPP exists</w:t>
      </w:r>
      <w:r w:rsidR="00146A74" w:rsidRPr="00F1190A">
        <w:rPr>
          <w:rFonts w:ascii="Arial" w:hAnsi="Arial" w:cs="Arial"/>
          <w:color w:val="000000" w:themeColor="text1"/>
          <w:sz w:val="24"/>
          <w:szCs w:val="24"/>
        </w:rPr>
        <w:t xml:space="preserve"> for the building</w:t>
      </w:r>
      <w:r w:rsidRPr="00F1190A">
        <w:rPr>
          <w:rFonts w:ascii="Arial" w:hAnsi="Arial" w:cs="Arial"/>
          <w:color w:val="000000" w:themeColor="text1"/>
          <w:sz w:val="24"/>
          <w:szCs w:val="24"/>
        </w:rPr>
        <w:t xml:space="preserve">, the RHPO will determine these zones. </w:t>
      </w:r>
      <w:r w:rsidR="00146A74" w:rsidRPr="00F1190A">
        <w:rPr>
          <w:rFonts w:ascii="Arial" w:hAnsi="Arial" w:cs="Arial"/>
          <w:color w:val="000000" w:themeColor="text1"/>
          <w:sz w:val="24"/>
          <w:szCs w:val="24"/>
        </w:rPr>
        <w:t xml:space="preserve"> </w:t>
      </w:r>
    </w:p>
    <w:p w:rsidR="00F13C16" w:rsidRPr="00F1190A" w:rsidRDefault="00F13C16" w:rsidP="00F13C16">
      <w:pPr>
        <w:spacing w:after="0" w:line="240" w:lineRule="auto"/>
        <w:rPr>
          <w:rFonts w:ascii="Arial" w:hAnsi="Arial" w:cs="Arial"/>
          <w:color w:val="000000" w:themeColor="text1"/>
          <w:sz w:val="24"/>
          <w:szCs w:val="24"/>
        </w:rPr>
      </w:pPr>
    </w:p>
    <w:p w:rsidR="00BB6DD0" w:rsidRPr="00F1190A" w:rsidRDefault="00A8634C" w:rsidP="00F13C16">
      <w:pPr>
        <w:spacing w:after="0" w:line="240" w:lineRule="auto"/>
        <w:rPr>
          <w:rFonts w:ascii="Arial" w:hAnsi="Arial" w:cs="Arial"/>
          <w:color w:val="000000" w:themeColor="text1"/>
          <w:sz w:val="24"/>
          <w:szCs w:val="24"/>
        </w:rPr>
      </w:pPr>
      <w:r w:rsidRPr="00F1190A">
        <w:rPr>
          <w:rFonts w:ascii="Arial" w:hAnsi="Arial" w:cs="Arial"/>
          <w:color w:val="000000" w:themeColor="text1"/>
          <w:sz w:val="24"/>
          <w:szCs w:val="24"/>
        </w:rPr>
        <w:t>S</w:t>
      </w:r>
      <w:r w:rsidR="00741E72" w:rsidRPr="00F1190A">
        <w:rPr>
          <w:rFonts w:ascii="Arial" w:hAnsi="Arial" w:cs="Arial"/>
          <w:color w:val="000000" w:themeColor="text1"/>
          <w:sz w:val="24"/>
          <w:szCs w:val="24"/>
        </w:rPr>
        <w:t xml:space="preserve">ubmit for RHPO review and concurrence a completed 106 Compliance Form </w:t>
      </w:r>
      <w:r w:rsidRPr="00F1190A">
        <w:rPr>
          <w:rFonts w:ascii="Arial" w:hAnsi="Arial" w:cs="Arial"/>
          <w:color w:val="000000" w:themeColor="text1"/>
          <w:sz w:val="24"/>
          <w:szCs w:val="24"/>
        </w:rPr>
        <w:t>identifying historic spaces and materials t</w:t>
      </w:r>
      <w:r w:rsidR="0095665D" w:rsidRPr="00F1190A">
        <w:rPr>
          <w:rFonts w:ascii="Arial" w:hAnsi="Arial" w:cs="Arial"/>
          <w:color w:val="000000" w:themeColor="text1"/>
          <w:sz w:val="24"/>
          <w:szCs w:val="24"/>
        </w:rPr>
        <w:t>hat may be affected by planned alterations.</w:t>
      </w:r>
      <w:r w:rsidRPr="00F1190A">
        <w:rPr>
          <w:rFonts w:ascii="Arial" w:hAnsi="Arial" w:cs="Arial"/>
          <w:color w:val="000000" w:themeColor="text1"/>
          <w:sz w:val="24"/>
          <w:szCs w:val="24"/>
        </w:rPr>
        <w:t xml:space="preserve">  </w:t>
      </w:r>
      <w:r w:rsidR="0095665D" w:rsidRPr="00F1190A">
        <w:rPr>
          <w:rFonts w:ascii="Arial" w:hAnsi="Arial" w:cs="Arial"/>
          <w:color w:val="000000" w:themeColor="text1"/>
          <w:sz w:val="24"/>
          <w:szCs w:val="24"/>
        </w:rPr>
        <w:t xml:space="preserve">Design development must explore alternatives that avoid or minimize adverse effects on </w:t>
      </w:r>
      <w:r w:rsidR="00BB6DD0" w:rsidRPr="00F1190A">
        <w:rPr>
          <w:rFonts w:ascii="Arial" w:hAnsi="Arial" w:cs="Arial"/>
          <w:color w:val="000000" w:themeColor="text1"/>
          <w:sz w:val="24"/>
          <w:szCs w:val="24"/>
        </w:rPr>
        <w:t>the qualities that make the building eligi</w:t>
      </w:r>
      <w:r w:rsidR="003A2F0C" w:rsidRPr="00F1190A">
        <w:rPr>
          <w:rFonts w:ascii="Arial" w:hAnsi="Arial" w:cs="Arial"/>
          <w:color w:val="000000" w:themeColor="text1"/>
          <w:sz w:val="24"/>
          <w:szCs w:val="24"/>
        </w:rPr>
        <w:t xml:space="preserve">ble for the National Register. </w:t>
      </w:r>
      <w:r w:rsidR="001145EB" w:rsidRPr="00F1190A">
        <w:rPr>
          <w:rFonts w:ascii="Arial" w:hAnsi="Arial" w:cs="Arial"/>
          <w:color w:val="000000" w:themeColor="text1"/>
          <w:sz w:val="24"/>
          <w:szCs w:val="24"/>
        </w:rPr>
        <w:t xml:space="preserve">Preference will be given to alternatives that avoid adverse effects </w:t>
      </w:r>
      <w:r w:rsidR="00BB6DD0" w:rsidRPr="00F1190A">
        <w:rPr>
          <w:rFonts w:ascii="Arial" w:hAnsi="Arial" w:cs="Arial"/>
          <w:color w:val="000000" w:themeColor="text1"/>
          <w:sz w:val="24"/>
          <w:szCs w:val="24"/>
        </w:rPr>
        <w:t>while meeting other project requirements.</w:t>
      </w:r>
    </w:p>
    <w:p w:rsidR="00BB6DD0" w:rsidRPr="00F1190A" w:rsidRDefault="00BB6DD0" w:rsidP="00F13C16">
      <w:pPr>
        <w:spacing w:after="0" w:line="240" w:lineRule="auto"/>
        <w:rPr>
          <w:rFonts w:ascii="Arial" w:hAnsi="Arial" w:cs="Arial"/>
          <w:color w:val="000000" w:themeColor="text1"/>
          <w:sz w:val="24"/>
          <w:szCs w:val="24"/>
        </w:rPr>
      </w:pPr>
    </w:p>
    <w:p w:rsidR="003A2F0C" w:rsidRPr="00F1190A" w:rsidRDefault="001145EB" w:rsidP="00F13C16">
      <w:pPr>
        <w:spacing w:after="0" w:line="240" w:lineRule="auto"/>
        <w:rPr>
          <w:rFonts w:ascii="Arial" w:hAnsi="Arial" w:cs="Arial"/>
          <w:color w:val="000000" w:themeColor="text1"/>
          <w:sz w:val="24"/>
          <w:szCs w:val="24"/>
        </w:rPr>
      </w:pPr>
      <w:r w:rsidRPr="00F1190A">
        <w:rPr>
          <w:rFonts w:ascii="Arial" w:hAnsi="Arial" w:cs="Arial"/>
          <w:color w:val="000000" w:themeColor="text1"/>
          <w:sz w:val="24"/>
          <w:szCs w:val="24"/>
        </w:rPr>
        <w:t xml:space="preserve">Plans for any alterations that will result in adverse effects on historic property </w:t>
      </w:r>
      <w:r w:rsidR="00957F50" w:rsidRPr="00F1190A">
        <w:rPr>
          <w:rFonts w:ascii="Arial" w:hAnsi="Arial" w:cs="Arial"/>
          <w:color w:val="000000" w:themeColor="text1"/>
          <w:sz w:val="24"/>
          <w:szCs w:val="24"/>
        </w:rPr>
        <w:t xml:space="preserve">will </w:t>
      </w:r>
      <w:r w:rsidRPr="00F1190A">
        <w:rPr>
          <w:rFonts w:ascii="Arial" w:hAnsi="Arial" w:cs="Arial"/>
          <w:color w:val="000000" w:themeColor="text1"/>
          <w:sz w:val="24"/>
          <w:szCs w:val="24"/>
        </w:rPr>
        <w:t>require consultation with the State Historic Preservation Officer</w:t>
      </w:r>
      <w:r w:rsidR="00D94CC4" w:rsidRPr="00F1190A">
        <w:rPr>
          <w:rFonts w:ascii="Arial" w:hAnsi="Arial" w:cs="Arial"/>
          <w:color w:val="000000" w:themeColor="text1"/>
          <w:sz w:val="24"/>
          <w:szCs w:val="24"/>
        </w:rPr>
        <w:t xml:space="preserve"> (SHPO)</w:t>
      </w:r>
      <w:r w:rsidRPr="00F1190A">
        <w:rPr>
          <w:rFonts w:ascii="Arial" w:hAnsi="Arial" w:cs="Arial"/>
          <w:color w:val="000000" w:themeColor="text1"/>
          <w:sz w:val="24"/>
          <w:szCs w:val="24"/>
        </w:rPr>
        <w:t>, the Advisory Council on Historic Preservation, at its discretion, and interested parties</w:t>
      </w:r>
      <w:r w:rsidR="00BB6DD0" w:rsidRPr="00F1190A">
        <w:rPr>
          <w:rFonts w:ascii="Arial" w:hAnsi="Arial" w:cs="Arial"/>
          <w:color w:val="000000" w:themeColor="text1"/>
          <w:sz w:val="24"/>
          <w:szCs w:val="24"/>
        </w:rPr>
        <w:t>. This process</w:t>
      </w:r>
      <w:r w:rsidR="003A2F0C" w:rsidRPr="00F1190A">
        <w:rPr>
          <w:rFonts w:ascii="Arial" w:hAnsi="Arial" w:cs="Arial"/>
          <w:color w:val="000000" w:themeColor="text1"/>
          <w:sz w:val="24"/>
          <w:szCs w:val="24"/>
        </w:rPr>
        <w:t xml:space="preserve">, initiated during concept design, </w:t>
      </w:r>
      <w:r w:rsidR="00BB6DD0" w:rsidRPr="00F1190A">
        <w:rPr>
          <w:rFonts w:ascii="Arial" w:hAnsi="Arial" w:cs="Arial"/>
          <w:color w:val="000000" w:themeColor="text1"/>
          <w:sz w:val="24"/>
          <w:szCs w:val="24"/>
        </w:rPr>
        <w:t xml:space="preserve">includes public consultation with the </w:t>
      </w:r>
      <w:r w:rsidR="008728DC" w:rsidRPr="00F1190A">
        <w:rPr>
          <w:rFonts w:ascii="Arial" w:hAnsi="Arial" w:cs="Arial"/>
          <w:color w:val="000000" w:themeColor="text1"/>
          <w:sz w:val="24"/>
          <w:szCs w:val="24"/>
        </w:rPr>
        <w:t>goal</w:t>
      </w:r>
      <w:r w:rsidRPr="00F1190A">
        <w:rPr>
          <w:rFonts w:ascii="Arial" w:hAnsi="Arial" w:cs="Arial"/>
          <w:color w:val="000000" w:themeColor="text1"/>
          <w:sz w:val="24"/>
          <w:szCs w:val="24"/>
        </w:rPr>
        <w:t xml:space="preserve"> of </w:t>
      </w:r>
      <w:r w:rsidR="008728DC" w:rsidRPr="00F1190A">
        <w:rPr>
          <w:rFonts w:ascii="Arial" w:hAnsi="Arial" w:cs="Arial"/>
          <w:color w:val="000000" w:themeColor="text1"/>
          <w:sz w:val="24"/>
          <w:szCs w:val="24"/>
        </w:rPr>
        <w:t xml:space="preserve">identifying </w:t>
      </w:r>
      <w:r w:rsidR="003A2F0C" w:rsidRPr="00F1190A">
        <w:rPr>
          <w:rFonts w:ascii="Arial" w:hAnsi="Arial" w:cs="Arial"/>
          <w:color w:val="000000" w:themeColor="text1"/>
          <w:sz w:val="24"/>
          <w:szCs w:val="24"/>
        </w:rPr>
        <w:t>alternatives for avoiding,</w:t>
      </w:r>
      <w:r w:rsidRPr="00F1190A">
        <w:rPr>
          <w:rFonts w:ascii="Arial" w:hAnsi="Arial" w:cs="Arial"/>
          <w:color w:val="000000" w:themeColor="text1"/>
          <w:sz w:val="24"/>
          <w:szCs w:val="24"/>
        </w:rPr>
        <w:t xml:space="preserve"> minimizing</w:t>
      </w:r>
      <w:r w:rsidR="003A2F0C" w:rsidRPr="00F1190A">
        <w:rPr>
          <w:rFonts w:ascii="Arial" w:hAnsi="Arial" w:cs="Arial"/>
          <w:color w:val="000000" w:themeColor="text1"/>
          <w:sz w:val="24"/>
          <w:szCs w:val="24"/>
        </w:rPr>
        <w:t xml:space="preserve">, or mitigating </w:t>
      </w:r>
      <w:r w:rsidRPr="00F1190A">
        <w:rPr>
          <w:rFonts w:ascii="Arial" w:hAnsi="Arial" w:cs="Arial"/>
          <w:color w:val="000000" w:themeColor="text1"/>
          <w:sz w:val="24"/>
          <w:szCs w:val="24"/>
        </w:rPr>
        <w:t xml:space="preserve">adverse effects. Projects that will result in unavoidable adverse effects may </w:t>
      </w:r>
      <w:r w:rsidR="008728DC" w:rsidRPr="00F1190A">
        <w:rPr>
          <w:rFonts w:ascii="Arial" w:hAnsi="Arial" w:cs="Arial"/>
          <w:color w:val="000000" w:themeColor="text1"/>
          <w:sz w:val="24"/>
          <w:szCs w:val="24"/>
        </w:rPr>
        <w:t>require</w:t>
      </w:r>
      <w:r w:rsidRPr="00F1190A">
        <w:rPr>
          <w:rFonts w:ascii="Arial" w:hAnsi="Arial" w:cs="Arial"/>
          <w:color w:val="000000" w:themeColor="text1"/>
          <w:sz w:val="24"/>
          <w:szCs w:val="24"/>
        </w:rPr>
        <w:t xml:space="preserve"> extended consultation to explore additional alternatives and prepare project documentation</w:t>
      </w:r>
      <w:r w:rsidR="008728DC" w:rsidRPr="00F1190A">
        <w:rPr>
          <w:rFonts w:ascii="Arial" w:hAnsi="Arial" w:cs="Arial"/>
          <w:color w:val="000000" w:themeColor="text1"/>
          <w:sz w:val="24"/>
          <w:szCs w:val="24"/>
        </w:rPr>
        <w:t xml:space="preserve"> required by the SHPO.</w:t>
      </w:r>
      <w:r w:rsidRPr="00F1190A">
        <w:rPr>
          <w:rFonts w:ascii="Arial" w:hAnsi="Arial" w:cs="Arial"/>
          <w:color w:val="000000" w:themeColor="text1"/>
          <w:sz w:val="24"/>
          <w:szCs w:val="24"/>
        </w:rPr>
        <w:t xml:space="preserve"> </w:t>
      </w:r>
    </w:p>
    <w:p w:rsidR="003A2F0C" w:rsidRPr="00F1190A" w:rsidRDefault="003A2F0C" w:rsidP="00F13C16">
      <w:pPr>
        <w:spacing w:after="0" w:line="240" w:lineRule="auto"/>
        <w:rPr>
          <w:rFonts w:ascii="Arial" w:hAnsi="Arial" w:cs="Arial"/>
          <w:color w:val="000000" w:themeColor="text1"/>
          <w:sz w:val="24"/>
          <w:szCs w:val="24"/>
        </w:rPr>
      </w:pPr>
    </w:p>
    <w:p w:rsidR="00957F50" w:rsidRPr="00F1190A" w:rsidRDefault="003F12B0" w:rsidP="00F13C16">
      <w:pPr>
        <w:spacing w:after="0" w:line="240" w:lineRule="auto"/>
        <w:rPr>
          <w:rFonts w:ascii="Arial" w:hAnsi="Arial" w:cs="Arial"/>
          <w:color w:val="000000" w:themeColor="text1"/>
          <w:sz w:val="24"/>
          <w:szCs w:val="24"/>
        </w:rPr>
      </w:pPr>
      <w:r w:rsidRPr="00F1190A">
        <w:rPr>
          <w:rFonts w:ascii="Arial" w:hAnsi="Arial" w:cs="Arial"/>
          <w:color w:val="000000" w:themeColor="text1"/>
          <w:sz w:val="24"/>
          <w:szCs w:val="24"/>
        </w:rPr>
        <w:t>Preservation design problem solving and p</w:t>
      </w:r>
      <w:r w:rsidR="00F739CB" w:rsidRPr="00F1190A">
        <w:rPr>
          <w:rFonts w:ascii="Arial" w:hAnsi="Arial" w:cs="Arial"/>
          <w:color w:val="000000" w:themeColor="text1"/>
          <w:sz w:val="24"/>
          <w:szCs w:val="24"/>
        </w:rPr>
        <w:t>roject documentation for 106 submission</w:t>
      </w:r>
      <w:r w:rsidR="00B07E56" w:rsidRPr="00F1190A">
        <w:rPr>
          <w:rFonts w:ascii="Arial" w:hAnsi="Arial" w:cs="Arial"/>
          <w:color w:val="000000" w:themeColor="text1"/>
          <w:sz w:val="24"/>
          <w:szCs w:val="24"/>
        </w:rPr>
        <w:t>s</w:t>
      </w:r>
      <w:r w:rsidR="00F739CB" w:rsidRPr="00F1190A">
        <w:rPr>
          <w:rFonts w:ascii="Arial" w:hAnsi="Arial" w:cs="Arial"/>
          <w:color w:val="000000" w:themeColor="text1"/>
          <w:sz w:val="24"/>
          <w:szCs w:val="24"/>
        </w:rPr>
        <w:t xml:space="preserve"> must be </w:t>
      </w:r>
      <w:r w:rsidRPr="00F1190A">
        <w:rPr>
          <w:rFonts w:ascii="Arial" w:hAnsi="Arial" w:cs="Arial"/>
          <w:color w:val="000000" w:themeColor="text1"/>
          <w:sz w:val="24"/>
          <w:szCs w:val="24"/>
        </w:rPr>
        <w:t>undertaken</w:t>
      </w:r>
      <w:r w:rsidR="00F739CB" w:rsidRPr="00F1190A">
        <w:rPr>
          <w:rFonts w:ascii="Arial" w:hAnsi="Arial" w:cs="Arial"/>
          <w:color w:val="000000" w:themeColor="text1"/>
          <w:sz w:val="24"/>
          <w:szCs w:val="24"/>
        </w:rPr>
        <w:t xml:space="preserve"> by a qualified historic architect meeting the Secretary of the Interior</w:t>
      </w:r>
      <w:r w:rsidR="00BE3965" w:rsidRPr="00F1190A">
        <w:rPr>
          <w:rFonts w:ascii="Arial" w:hAnsi="Arial" w:cs="Arial"/>
          <w:color w:val="000000" w:themeColor="text1"/>
          <w:sz w:val="24"/>
          <w:szCs w:val="24"/>
        </w:rPr>
        <w:t>’</w:t>
      </w:r>
      <w:r w:rsidR="00BE435B" w:rsidRPr="00F1190A">
        <w:rPr>
          <w:rFonts w:ascii="Arial" w:hAnsi="Arial" w:cs="Arial"/>
          <w:color w:val="000000" w:themeColor="text1"/>
          <w:sz w:val="24"/>
          <w:szCs w:val="24"/>
        </w:rPr>
        <w:t xml:space="preserve">s </w:t>
      </w:r>
      <w:r w:rsidR="00F739CB" w:rsidRPr="00F1190A">
        <w:rPr>
          <w:rFonts w:ascii="Arial" w:hAnsi="Arial" w:cs="Arial"/>
          <w:color w:val="000000" w:themeColor="text1"/>
          <w:sz w:val="24"/>
          <w:szCs w:val="24"/>
        </w:rPr>
        <w:t>Professional Qualification Standards and GSA Qualification requirements for Preservation Architects. The historic architect must be integrally involved in</w:t>
      </w:r>
      <w:r w:rsidR="00B07E56" w:rsidRPr="00F1190A">
        <w:rPr>
          <w:rFonts w:ascii="Arial" w:hAnsi="Arial" w:cs="Arial"/>
          <w:color w:val="000000" w:themeColor="text1"/>
          <w:sz w:val="24"/>
          <w:szCs w:val="24"/>
        </w:rPr>
        <w:t xml:space="preserve"> the analysis and development of design solutions for work affecting restoration or rehabilitation zones to minimize adverse effects on historic materials and character. </w:t>
      </w:r>
    </w:p>
    <w:p w:rsidR="0059067E" w:rsidRPr="00F1190A" w:rsidRDefault="0059067E" w:rsidP="00F13C16">
      <w:pPr>
        <w:spacing w:after="0" w:line="240" w:lineRule="auto"/>
        <w:rPr>
          <w:rFonts w:ascii="Arial" w:hAnsi="Arial" w:cs="Arial"/>
          <w:color w:val="000000" w:themeColor="text1"/>
          <w:sz w:val="24"/>
          <w:szCs w:val="24"/>
        </w:rPr>
      </w:pPr>
    </w:p>
    <w:p w:rsidR="00F739CB" w:rsidRPr="00F1190A" w:rsidRDefault="0059067E" w:rsidP="00F13C16">
      <w:pPr>
        <w:spacing w:after="0" w:line="240" w:lineRule="auto"/>
        <w:rPr>
          <w:rFonts w:ascii="Arial" w:hAnsi="Arial" w:cs="Arial"/>
          <w:color w:val="000000" w:themeColor="text1"/>
          <w:sz w:val="24"/>
          <w:szCs w:val="24"/>
        </w:rPr>
      </w:pPr>
      <w:r w:rsidRPr="00F1190A">
        <w:rPr>
          <w:rFonts w:ascii="Arial" w:hAnsi="Arial" w:cs="Arial"/>
          <w:color w:val="000000" w:themeColor="text1"/>
          <w:sz w:val="24"/>
          <w:szCs w:val="24"/>
        </w:rPr>
        <w:t xml:space="preserve">Projects involving </w:t>
      </w:r>
      <w:r w:rsidR="00DD67AF" w:rsidRPr="00F1190A">
        <w:rPr>
          <w:rFonts w:ascii="Arial" w:hAnsi="Arial" w:cs="Arial"/>
          <w:color w:val="000000" w:themeColor="text1"/>
          <w:sz w:val="24"/>
          <w:szCs w:val="24"/>
        </w:rPr>
        <w:t xml:space="preserve">substantive </w:t>
      </w:r>
      <w:r w:rsidRPr="00F1190A">
        <w:rPr>
          <w:rFonts w:ascii="Arial" w:hAnsi="Arial" w:cs="Arial"/>
          <w:color w:val="000000" w:themeColor="text1"/>
          <w:sz w:val="24"/>
          <w:szCs w:val="24"/>
        </w:rPr>
        <w:t xml:space="preserve">ground disturbance for new construction, </w:t>
      </w:r>
      <w:r w:rsidR="00DD67AF" w:rsidRPr="00F1190A">
        <w:rPr>
          <w:rFonts w:ascii="Arial" w:hAnsi="Arial" w:cs="Arial"/>
          <w:color w:val="000000" w:themeColor="text1"/>
          <w:sz w:val="24"/>
          <w:szCs w:val="24"/>
        </w:rPr>
        <w:t xml:space="preserve">excavation, utility work </w:t>
      </w:r>
      <w:r w:rsidRPr="00F1190A">
        <w:rPr>
          <w:rFonts w:ascii="Arial" w:hAnsi="Arial" w:cs="Arial"/>
          <w:color w:val="000000" w:themeColor="text1"/>
          <w:sz w:val="24"/>
          <w:szCs w:val="24"/>
        </w:rPr>
        <w:t xml:space="preserve">or </w:t>
      </w:r>
      <w:r w:rsidR="00DD67AF" w:rsidRPr="00F1190A">
        <w:rPr>
          <w:rFonts w:ascii="Arial" w:hAnsi="Arial" w:cs="Arial"/>
          <w:color w:val="000000" w:themeColor="text1"/>
          <w:sz w:val="24"/>
          <w:szCs w:val="24"/>
        </w:rPr>
        <w:t xml:space="preserve">major landscaping (e.g. relocation of mature trees) must include provisions for compliance with </w:t>
      </w:r>
      <w:r w:rsidR="003F6E46" w:rsidRPr="00F1190A">
        <w:rPr>
          <w:rFonts w:ascii="Arial" w:hAnsi="Arial" w:cs="Arial"/>
          <w:color w:val="000000" w:themeColor="text1"/>
          <w:sz w:val="24"/>
          <w:szCs w:val="24"/>
        </w:rPr>
        <w:t xml:space="preserve">the </w:t>
      </w:r>
      <w:r w:rsidR="00DD67AF" w:rsidRPr="00F1190A">
        <w:rPr>
          <w:rFonts w:ascii="Arial" w:hAnsi="Arial" w:cs="Arial"/>
          <w:color w:val="000000" w:themeColor="text1"/>
          <w:sz w:val="24"/>
          <w:szCs w:val="24"/>
        </w:rPr>
        <w:t xml:space="preserve">NHPA, </w:t>
      </w:r>
      <w:r w:rsidR="003F6E46" w:rsidRPr="00F1190A">
        <w:rPr>
          <w:rFonts w:ascii="Arial" w:hAnsi="Arial" w:cs="Arial"/>
          <w:color w:val="000000" w:themeColor="text1"/>
          <w:sz w:val="24"/>
          <w:szCs w:val="24"/>
        </w:rPr>
        <w:t>the</w:t>
      </w:r>
      <w:r w:rsidR="00DD67AF" w:rsidRPr="00F1190A">
        <w:rPr>
          <w:rFonts w:ascii="Arial" w:hAnsi="Arial" w:cs="Arial"/>
          <w:color w:val="000000" w:themeColor="text1"/>
          <w:sz w:val="24"/>
          <w:szCs w:val="24"/>
        </w:rPr>
        <w:t xml:space="preserve"> National Environmental Protect Act </w:t>
      </w:r>
      <w:r w:rsidR="003F6E46" w:rsidRPr="00F1190A">
        <w:rPr>
          <w:rFonts w:ascii="Arial" w:hAnsi="Arial" w:cs="Arial"/>
          <w:color w:val="000000" w:themeColor="text1"/>
          <w:sz w:val="24"/>
          <w:szCs w:val="24"/>
        </w:rPr>
        <w:t xml:space="preserve">, </w:t>
      </w:r>
      <w:r w:rsidR="00DD67AF" w:rsidRPr="00F1190A">
        <w:rPr>
          <w:rFonts w:ascii="Arial" w:hAnsi="Arial" w:cs="Arial"/>
          <w:color w:val="000000" w:themeColor="text1"/>
          <w:sz w:val="24"/>
          <w:szCs w:val="24"/>
        </w:rPr>
        <w:t xml:space="preserve">Archeological Resources Protection Act </w:t>
      </w:r>
      <w:r w:rsidR="003F6E46" w:rsidRPr="00F1190A">
        <w:rPr>
          <w:rFonts w:ascii="Arial" w:hAnsi="Arial" w:cs="Arial"/>
          <w:color w:val="000000" w:themeColor="text1"/>
          <w:sz w:val="24"/>
          <w:szCs w:val="24"/>
        </w:rPr>
        <w:t>a</w:t>
      </w:r>
      <w:r w:rsidR="00DD67AF" w:rsidRPr="00F1190A">
        <w:rPr>
          <w:rFonts w:ascii="Arial" w:hAnsi="Arial" w:cs="Arial"/>
          <w:color w:val="000000" w:themeColor="text1"/>
          <w:sz w:val="24"/>
          <w:szCs w:val="24"/>
        </w:rPr>
        <w:t xml:space="preserve">nd other laws concerned with the protection of archeological resources, including </w:t>
      </w:r>
      <w:r w:rsidR="003F6E46" w:rsidRPr="00F1190A">
        <w:rPr>
          <w:rFonts w:ascii="Arial" w:hAnsi="Arial" w:cs="Arial"/>
          <w:color w:val="000000" w:themeColor="text1"/>
          <w:sz w:val="24"/>
          <w:szCs w:val="24"/>
        </w:rPr>
        <w:t xml:space="preserve">advance </w:t>
      </w:r>
      <w:r w:rsidR="00DD67AF" w:rsidRPr="00F1190A">
        <w:rPr>
          <w:rFonts w:ascii="Arial" w:hAnsi="Arial" w:cs="Arial"/>
          <w:color w:val="000000" w:themeColor="text1"/>
          <w:sz w:val="24"/>
          <w:szCs w:val="24"/>
        </w:rPr>
        <w:t xml:space="preserve">assessment of archeological data potential </w:t>
      </w:r>
      <w:r w:rsidR="003F6E46" w:rsidRPr="00F1190A">
        <w:rPr>
          <w:rFonts w:ascii="Arial" w:hAnsi="Arial" w:cs="Arial"/>
          <w:color w:val="000000" w:themeColor="text1"/>
          <w:sz w:val="24"/>
          <w:szCs w:val="24"/>
        </w:rPr>
        <w:t xml:space="preserve">prior to </w:t>
      </w:r>
      <w:r w:rsidR="00DD67AF" w:rsidRPr="00F1190A">
        <w:rPr>
          <w:rFonts w:ascii="Arial" w:hAnsi="Arial" w:cs="Arial"/>
          <w:color w:val="000000" w:themeColor="text1"/>
          <w:sz w:val="24"/>
          <w:szCs w:val="24"/>
        </w:rPr>
        <w:t>and provisions for responding appropriately to unanticipated discoveries.</w:t>
      </w:r>
    </w:p>
    <w:p w:rsidR="006704F6" w:rsidRPr="00F1190A" w:rsidRDefault="006704F6" w:rsidP="00F13C16">
      <w:pPr>
        <w:spacing w:after="0" w:line="240" w:lineRule="auto"/>
        <w:rPr>
          <w:rFonts w:ascii="Arial" w:hAnsi="Arial" w:cs="Arial"/>
          <w:color w:val="000000" w:themeColor="text1"/>
          <w:sz w:val="24"/>
          <w:szCs w:val="24"/>
        </w:rPr>
      </w:pPr>
    </w:p>
    <w:p w:rsidR="00DD67AF" w:rsidRPr="00F1190A" w:rsidRDefault="00DD67AF" w:rsidP="00F13C16">
      <w:pPr>
        <w:spacing w:after="0" w:line="240" w:lineRule="auto"/>
        <w:rPr>
          <w:rFonts w:ascii="Arial" w:hAnsi="Arial" w:cs="Arial"/>
          <w:color w:val="000000" w:themeColor="text1"/>
          <w:sz w:val="24"/>
          <w:szCs w:val="24"/>
        </w:rPr>
      </w:pPr>
    </w:p>
    <w:p w:rsidR="001B06B1" w:rsidRPr="00F1190A" w:rsidRDefault="00957F50" w:rsidP="00F13C16">
      <w:pPr>
        <w:spacing w:after="0" w:line="240" w:lineRule="auto"/>
        <w:rPr>
          <w:rFonts w:ascii="Arial" w:hAnsi="Arial" w:cs="Arial"/>
          <w:b/>
          <w:color w:val="000000" w:themeColor="text1"/>
          <w:sz w:val="24"/>
          <w:szCs w:val="24"/>
        </w:rPr>
      </w:pPr>
      <w:r w:rsidRPr="00F1190A">
        <w:rPr>
          <w:rFonts w:ascii="Arial" w:hAnsi="Arial" w:cs="Arial"/>
          <w:b/>
          <w:color w:val="000000" w:themeColor="text1"/>
          <w:sz w:val="24"/>
          <w:szCs w:val="24"/>
        </w:rPr>
        <w:t>Preservation Design Parameters</w:t>
      </w:r>
    </w:p>
    <w:p w:rsidR="00F13C16" w:rsidRPr="00F1190A" w:rsidRDefault="00F13C16" w:rsidP="00F13C16">
      <w:pPr>
        <w:spacing w:after="0" w:line="240" w:lineRule="auto"/>
        <w:rPr>
          <w:rFonts w:ascii="Arial" w:hAnsi="Arial" w:cs="Arial"/>
          <w:b/>
          <w:color w:val="000000" w:themeColor="text1"/>
          <w:sz w:val="24"/>
          <w:szCs w:val="24"/>
        </w:rPr>
      </w:pPr>
    </w:p>
    <w:p w:rsidR="00F13C16" w:rsidRPr="00F1190A" w:rsidRDefault="003F12B0" w:rsidP="00F13C16">
      <w:pPr>
        <w:spacing w:after="0" w:line="240" w:lineRule="auto"/>
        <w:rPr>
          <w:rFonts w:ascii="Arial" w:hAnsi="Arial" w:cs="Arial"/>
          <w:color w:val="000000" w:themeColor="text1"/>
          <w:sz w:val="24"/>
          <w:szCs w:val="24"/>
        </w:rPr>
      </w:pPr>
      <w:r w:rsidRPr="00F1190A">
        <w:rPr>
          <w:rFonts w:ascii="Arial" w:hAnsi="Arial" w:cs="Arial"/>
          <w:color w:val="000000" w:themeColor="text1"/>
          <w:sz w:val="24"/>
          <w:szCs w:val="24"/>
        </w:rPr>
        <w:t xml:space="preserve">General preservation design parameters follow: </w:t>
      </w:r>
    </w:p>
    <w:p w:rsidR="003F12B0" w:rsidRPr="00F1190A" w:rsidRDefault="003F12B0" w:rsidP="00F13C16">
      <w:pPr>
        <w:spacing w:after="0" w:line="240" w:lineRule="auto"/>
        <w:rPr>
          <w:rFonts w:ascii="Arial" w:hAnsi="Arial" w:cs="Arial"/>
          <w:color w:val="000000" w:themeColor="text1"/>
          <w:sz w:val="24"/>
          <w:szCs w:val="24"/>
        </w:rPr>
      </w:pPr>
    </w:p>
    <w:p w:rsidR="00EE03F9" w:rsidRPr="00F1190A" w:rsidRDefault="00EE03F9" w:rsidP="00F13C16">
      <w:pPr>
        <w:pStyle w:val="ListParagraph"/>
        <w:numPr>
          <w:ilvl w:val="0"/>
          <w:numId w:val="3"/>
        </w:numPr>
        <w:spacing w:after="0" w:line="240" w:lineRule="auto"/>
        <w:rPr>
          <w:rFonts w:ascii="Arial" w:hAnsi="Arial" w:cs="Arial"/>
          <w:color w:val="000000" w:themeColor="text1"/>
          <w:sz w:val="24"/>
          <w:szCs w:val="24"/>
        </w:rPr>
      </w:pPr>
      <w:r w:rsidRPr="00F1190A">
        <w:rPr>
          <w:rFonts w:ascii="Arial" w:hAnsi="Arial" w:cs="Arial"/>
          <w:color w:val="000000" w:themeColor="text1"/>
          <w:sz w:val="24"/>
          <w:szCs w:val="24"/>
        </w:rPr>
        <w:t>Retain historic materials</w:t>
      </w:r>
      <w:r w:rsidR="004B0CCE" w:rsidRPr="00F1190A">
        <w:rPr>
          <w:rFonts w:ascii="Arial" w:hAnsi="Arial" w:cs="Arial"/>
          <w:color w:val="000000" w:themeColor="text1"/>
          <w:sz w:val="24"/>
          <w:szCs w:val="24"/>
        </w:rPr>
        <w:t xml:space="preserve">, features, spaces </w:t>
      </w:r>
      <w:r w:rsidR="00D94CC4" w:rsidRPr="00F1190A">
        <w:rPr>
          <w:rFonts w:ascii="Arial" w:hAnsi="Arial" w:cs="Arial"/>
          <w:color w:val="000000" w:themeColor="text1"/>
          <w:sz w:val="24"/>
          <w:szCs w:val="24"/>
        </w:rPr>
        <w:t xml:space="preserve">in </w:t>
      </w:r>
      <w:r w:rsidRPr="00F1190A">
        <w:rPr>
          <w:rFonts w:ascii="Arial" w:hAnsi="Arial" w:cs="Arial"/>
          <w:color w:val="000000" w:themeColor="text1"/>
          <w:sz w:val="24"/>
          <w:szCs w:val="24"/>
        </w:rPr>
        <w:t>BPP or HSR</w:t>
      </w:r>
      <w:r w:rsidR="00D94CC4" w:rsidRPr="00F1190A">
        <w:rPr>
          <w:rFonts w:ascii="Arial" w:hAnsi="Arial" w:cs="Arial"/>
          <w:color w:val="000000" w:themeColor="text1"/>
          <w:sz w:val="24"/>
          <w:szCs w:val="24"/>
        </w:rPr>
        <w:t xml:space="preserve"> restoration or rehabilitation zones</w:t>
      </w:r>
      <w:r w:rsidRPr="00F1190A">
        <w:rPr>
          <w:rFonts w:ascii="Arial" w:hAnsi="Arial" w:cs="Arial"/>
          <w:color w:val="000000" w:themeColor="text1"/>
          <w:sz w:val="24"/>
          <w:szCs w:val="24"/>
        </w:rPr>
        <w:t xml:space="preserve"> </w:t>
      </w:r>
    </w:p>
    <w:p w:rsidR="00EE03F9" w:rsidRPr="00F1190A" w:rsidRDefault="00EE03F9" w:rsidP="00F13C16">
      <w:pPr>
        <w:pStyle w:val="ListParagraph"/>
        <w:numPr>
          <w:ilvl w:val="0"/>
          <w:numId w:val="3"/>
        </w:numPr>
        <w:spacing w:after="0" w:line="240" w:lineRule="auto"/>
        <w:rPr>
          <w:rFonts w:ascii="Arial" w:hAnsi="Arial" w:cs="Arial"/>
          <w:color w:val="000000" w:themeColor="text1"/>
          <w:sz w:val="24"/>
          <w:szCs w:val="24"/>
        </w:rPr>
      </w:pPr>
      <w:r w:rsidRPr="00F1190A">
        <w:rPr>
          <w:rFonts w:ascii="Arial" w:hAnsi="Arial" w:cs="Arial"/>
          <w:color w:val="000000" w:themeColor="text1"/>
          <w:sz w:val="24"/>
          <w:szCs w:val="24"/>
        </w:rPr>
        <w:t>Design new installations to be compatible with the historic character of the space</w:t>
      </w:r>
      <w:r w:rsidR="004B0CCE" w:rsidRPr="00F1190A">
        <w:rPr>
          <w:rFonts w:ascii="Arial" w:hAnsi="Arial" w:cs="Arial"/>
          <w:color w:val="000000" w:themeColor="text1"/>
          <w:sz w:val="24"/>
          <w:szCs w:val="24"/>
        </w:rPr>
        <w:t xml:space="preserve"> and to avoid damaging historic materials. </w:t>
      </w:r>
    </w:p>
    <w:p w:rsidR="004B0CCE" w:rsidRPr="00F1190A" w:rsidRDefault="004B0CCE" w:rsidP="00F13C16">
      <w:pPr>
        <w:pStyle w:val="ListParagraph"/>
        <w:numPr>
          <w:ilvl w:val="0"/>
          <w:numId w:val="3"/>
        </w:numPr>
        <w:spacing w:after="0" w:line="240" w:lineRule="auto"/>
        <w:rPr>
          <w:rFonts w:ascii="Arial" w:hAnsi="Arial" w:cs="Arial"/>
          <w:color w:val="000000" w:themeColor="text1"/>
          <w:sz w:val="24"/>
          <w:szCs w:val="24"/>
        </w:rPr>
      </w:pPr>
      <w:r w:rsidRPr="00F1190A">
        <w:rPr>
          <w:rFonts w:ascii="Arial" w:hAnsi="Arial" w:cs="Arial"/>
          <w:color w:val="000000" w:themeColor="text1"/>
          <w:sz w:val="24"/>
          <w:szCs w:val="24"/>
        </w:rPr>
        <w:t>Design alterations within restoration zones to be reversible, avoiding permanent changes to historic materials</w:t>
      </w:r>
      <w:r w:rsidR="00D94CC4" w:rsidRPr="00F1190A">
        <w:rPr>
          <w:rFonts w:ascii="Arial" w:hAnsi="Arial" w:cs="Arial"/>
          <w:color w:val="000000" w:themeColor="text1"/>
          <w:sz w:val="24"/>
          <w:szCs w:val="24"/>
        </w:rPr>
        <w:t xml:space="preserve">, features and </w:t>
      </w:r>
      <w:r w:rsidRPr="00F1190A">
        <w:rPr>
          <w:rFonts w:ascii="Arial" w:hAnsi="Arial" w:cs="Arial"/>
          <w:color w:val="000000" w:themeColor="text1"/>
          <w:sz w:val="24"/>
          <w:szCs w:val="24"/>
        </w:rPr>
        <w:t>character.</w:t>
      </w:r>
    </w:p>
    <w:p w:rsidR="00454793" w:rsidRPr="00F1190A" w:rsidRDefault="00454793" w:rsidP="00454793">
      <w:pPr>
        <w:spacing w:after="0" w:line="240" w:lineRule="auto"/>
        <w:rPr>
          <w:rFonts w:ascii="Arial" w:hAnsi="Arial" w:cs="Arial"/>
          <w:color w:val="000000" w:themeColor="text1"/>
          <w:sz w:val="24"/>
          <w:szCs w:val="24"/>
        </w:rPr>
      </w:pPr>
    </w:p>
    <w:p w:rsidR="00A71E0A" w:rsidRPr="00F1190A" w:rsidRDefault="00A71E0A" w:rsidP="00F13C16">
      <w:pPr>
        <w:spacing w:after="0" w:line="240" w:lineRule="auto"/>
        <w:rPr>
          <w:rFonts w:ascii="Arial" w:hAnsi="Arial" w:cs="Arial"/>
          <w:color w:val="000000" w:themeColor="text1"/>
          <w:sz w:val="24"/>
          <w:szCs w:val="24"/>
        </w:rPr>
      </w:pPr>
      <w:bookmarkStart w:id="0" w:name="_GoBack"/>
      <w:bookmarkEnd w:id="0"/>
    </w:p>
    <w:p w:rsidR="00741E72" w:rsidRPr="00F1190A" w:rsidRDefault="00741E72" w:rsidP="00F13C16">
      <w:pPr>
        <w:spacing w:after="0" w:line="240" w:lineRule="auto"/>
        <w:rPr>
          <w:rFonts w:ascii="Arial" w:hAnsi="Arial" w:cs="Arial"/>
          <w:color w:val="000000" w:themeColor="text1"/>
          <w:sz w:val="24"/>
          <w:szCs w:val="24"/>
        </w:rPr>
      </w:pPr>
    </w:p>
    <w:sectPr w:rsidR="00741E72" w:rsidRPr="00F11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40B64"/>
    <w:multiLevelType w:val="singleLevel"/>
    <w:tmpl w:val="34284D8E"/>
    <w:lvl w:ilvl="0">
      <w:start w:val="1"/>
      <w:numFmt w:val="bullet"/>
      <w:lvlText w:val=""/>
      <w:lvlJc w:val="left"/>
      <w:pPr>
        <w:tabs>
          <w:tab w:val="num" w:pos="360"/>
        </w:tabs>
        <w:ind w:left="144" w:hanging="144"/>
      </w:pPr>
      <w:rPr>
        <w:rFonts w:ascii="Wingdings" w:hAnsi="Wingdings" w:hint="default"/>
      </w:rPr>
    </w:lvl>
  </w:abstractNum>
  <w:abstractNum w:abstractNumId="1">
    <w:nsid w:val="063D72BC"/>
    <w:multiLevelType w:val="singleLevel"/>
    <w:tmpl w:val="AFD61892"/>
    <w:lvl w:ilvl="0">
      <w:start w:val="1"/>
      <w:numFmt w:val="lowerLetter"/>
      <w:lvlText w:val="%1."/>
      <w:lvlJc w:val="left"/>
      <w:pPr>
        <w:tabs>
          <w:tab w:val="num" w:pos="360"/>
        </w:tabs>
        <w:ind w:left="360" w:hanging="360"/>
      </w:pPr>
    </w:lvl>
  </w:abstractNum>
  <w:abstractNum w:abstractNumId="2">
    <w:nsid w:val="267B78B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nsid w:val="2C3E1279"/>
    <w:multiLevelType w:val="singleLevel"/>
    <w:tmpl w:val="0409000F"/>
    <w:lvl w:ilvl="0">
      <w:start w:val="1"/>
      <w:numFmt w:val="decimal"/>
      <w:lvlText w:val="%1."/>
      <w:lvlJc w:val="left"/>
      <w:pPr>
        <w:tabs>
          <w:tab w:val="num" w:pos="360"/>
        </w:tabs>
        <w:ind w:left="360" w:hanging="360"/>
      </w:pPr>
    </w:lvl>
  </w:abstractNum>
  <w:abstractNum w:abstractNumId="4">
    <w:nsid w:val="35FF275C"/>
    <w:multiLevelType w:val="singleLevel"/>
    <w:tmpl w:val="0409000F"/>
    <w:lvl w:ilvl="0">
      <w:start w:val="1"/>
      <w:numFmt w:val="decimal"/>
      <w:lvlText w:val="%1."/>
      <w:lvlJc w:val="left"/>
      <w:pPr>
        <w:tabs>
          <w:tab w:val="num" w:pos="360"/>
        </w:tabs>
        <w:ind w:left="360" w:hanging="360"/>
      </w:pPr>
    </w:lvl>
  </w:abstractNum>
  <w:abstractNum w:abstractNumId="5">
    <w:nsid w:val="379B7EEB"/>
    <w:multiLevelType w:val="singleLevel"/>
    <w:tmpl w:val="CCDEE4B6"/>
    <w:lvl w:ilvl="0">
      <w:start w:val="1"/>
      <w:numFmt w:val="lowerRoman"/>
      <w:lvlText w:val="%1."/>
      <w:lvlJc w:val="right"/>
      <w:pPr>
        <w:tabs>
          <w:tab w:val="num" w:pos="216"/>
        </w:tabs>
        <w:ind w:left="216" w:hanging="216"/>
      </w:pPr>
    </w:lvl>
  </w:abstractNum>
  <w:abstractNum w:abstractNumId="6">
    <w:nsid w:val="45ED646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nsid w:val="47DA2BF3"/>
    <w:multiLevelType w:val="singleLevel"/>
    <w:tmpl w:val="0409000F"/>
    <w:lvl w:ilvl="0">
      <w:start w:val="1"/>
      <w:numFmt w:val="decimal"/>
      <w:lvlText w:val="%1."/>
      <w:lvlJc w:val="left"/>
      <w:pPr>
        <w:tabs>
          <w:tab w:val="num" w:pos="360"/>
        </w:tabs>
        <w:ind w:left="360" w:hanging="360"/>
      </w:pPr>
    </w:lvl>
  </w:abstractNum>
  <w:abstractNum w:abstractNumId="8">
    <w:nsid w:val="4C7F7C02"/>
    <w:multiLevelType w:val="hybridMultilevel"/>
    <w:tmpl w:val="4A680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BC1BC3"/>
    <w:multiLevelType w:val="singleLevel"/>
    <w:tmpl w:val="0409000F"/>
    <w:lvl w:ilvl="0">
      <w:start w:val="1"/>
      <w:numFmt w:val="decimal"/>
      <w:lvlText w:val="%1."/>
      <w:lvlJc w:val="left"/>
      <w:pPr>
        <w:tabs>
          <w:tab w:val="num" w:pos="360"/>
        </w:tabs>
        <w:ind w:left="360" w:hanging="360"/>
      </w:pPr>
    </w:lvl>
  </w:abstractNum>
  <w:abstractNum w:abstractNumId="10">
    <w:nsid w:val="50790623"/>
    <w:multiLevelType w:val="singleLevel"/>
    <w:tmpl w:val="ADAE5C70"/>
    <w:lvl w:ilvl="0">
      <w:start w:val="1"/>
      <w:numFmt w:val="bullet"/>
      <w:lvlText w:val=""/>
      <w:lvlJc w:val="left"/>
      <w:pPr>
        <w:tabs>
          <w:tab w:val="num" w:pos="360"/>
        </w:tabs>
        <w:ind w:left="360" w:hanging="360"/>
      </w:pPr>
      <w:rPr>
        <w:rFonts w:ascii="Wingdings" w:hAnsi="Wingdings" w:hint="default"/>
      </w:rPr>
    </w:lvl>
  </w:abstractNum>
  <w:abstractNum w:abstractNumId="11">
    <w:nsid w:val="56746A4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nsid w:val="59415B65"/>
    <w:multiLevelType w:val="singleLevel"/>
    <w:tmpl w:val="EE586A1E"/>
    <w:lvl w:ilvl="0">
      <w:start w:val="1"/>
      <w:numFmt w:val="decimal"/>
      <w:lvlText w:val="%1."/>
      <w:lvlJc w:val="left"/>
      <w:pPr>
        <w:tabs>
          <w:tab w:val="num" w:pos="1125"/>
        </w:tabs>
        <w:ind w:left="1125" w:hanging="360"/>
      </w:pPr>
    </w:lvl>
  </w:abstractNum>
  <w:abstractNum w:abstractNumId="13">
    <w:nsid w:val="7BD156ED"/>
    <w:multiLevelType w:val="hybridMultilevel"/>
    <w:tmpl w:val="39669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E7426A"/>
    <w:multiLevelType w:val="hybridMultilevel"/>
    <w:tmpl w:val="EE9ED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11"/>
  </w:num>
  <w:num w:numId="4">
    <w:abstractNumId w:val="6"/>
  </w:num>
  <w:num w:numId="5">
    <w:abstractNumId w:val="10"/>
  </w:num>
  <w:num w:numId="6">
    <w:abstractNumId w:val="2"/>
  </w:num>
  <w:num w:numId="7">
    <w:abstractNumId w:val="0"/>
  </w:num>
  <w:num w:numId="8">
    <w:abstractNumId w:val="8"/>
  </w:num>
  <w:num w:numId="9">
    <w:abstractNumId w:val="12"/>
    <w:lvlOverride w:ilvl="0">
      <w:startOverride w:val="1"/>
    </w:lvlOverride>
  </w:num>
  <w:num w:numId="10">
    <w:abstractNumId w:val="7"/>
    <w:lvlOverride w:ilvl="0">
      <w:startOverride w:val="1"/>
    </w:lvlOverride>
  </w:num>
  <w:num w:numId="11">
    <w:abstractNumId w:val="4"/>
    <w:lvlOverride w:ilvl="0">
      <w:startOverride w:val="1"/>
    </w:lvlOverride>
  </w:num>
  <w:num w:numId="12">
    <w:abstractNumId w:val="3"/>
    <w:lvlOverride w:ilvl="0">
      <w:startOverride w:val="1"/>
    </w:lvlOverride>
  </w:num>
  <w:num w:numId="13">
    <w:abstractNumId w:val="9"/>
    <w:lvlOverride w:ilvl="0">
      <w:startOverride w:val="1"/>
    </w:lvlOverride>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258"/>
    <w:rsid w:val="000274A8"/>
    <w:rsid w:val="0003159A"/>
    <w:rsid w:val="000D2F78"/>
    <w:rsid w:val="001145EB"/>
    <w:rsid w:val="00146A74"/>
    <w:rsid w:val="00157693"/>
    <w:rsid w:val="001B06B1"/>
    <w:rsid w:val="00201F58"/>
    <w:rsid w:val="0021326E"/>
    <w:rsid w:val="002C5FD9"/>
    <w:rsid w:val="00323AE7"/>
    <w:rsid w:val="00332B60"/>
    <w:rsid w:val="003A2F0C"/>
    <w:rsid w:val="003F12B0"/>
    <w:rsid w:val="003F6E46"/>
    <w:rsid w:val="00454793"/>
    <w:rsid w:val="00475C00"/>
    <w:rsid w:val="004B0CCE"/>
    <w:rsid w:val="0059067E"/>
    <w:rsid w:val="005940CB"/>
    <w:rsid w:val="005A7139"/>
    <w:rsid w:val="00662FB4"/>
    <w:rsid w:val="006704F6"/>
    <w:rsid w:val="006B3AC0"/>
    <w:rsid w:val="006B5258"/>
    <w:rsid w:val="006D1682"/>
    <w:rsid w:val="006E6051"/>
    <w:rsid w:val="00702E2E"/>
    <w:rsid w:val="00741E72"/>
    <w:rsid w:val="00784BB5"/>
    <w:rsid w:val="007B3335"/>
    <w:rsid w:val="007E6C2D"/>
    <w:rsid w:val="0084369B"/>
    <w:rsid w:val="008728DC"/>
    <w:rsid w:val="008B35F6"/>
    <w:rsid w:val="00920C76"/>
    <w:rsid w:val="0095665D"/>
    <w:rsid w:val="00957F50"/>
    <w:rsid w:val="00977534"/>
    <w:rsid w:val="0099002F"/>
    <w:rsid w:val="009A458E"/>
    <w:rsid w:val="009D1529"/>
    <w:rsid w:val="00A146D8"/>
    <w:rsid w:val="00A226B6"/>
    <w:rsid w:val="00A71E0A"/>
    <w:rsid w:val="00A8550B"/>
    <w:rsid w:val="00A8634C"/>
    <w:rsid w:val="00B07E56"/>
    <w:rsid w:val="00BB6DD0"/>
    <w:rsid w:val="00BC430B"/>
    <w:rsid w:val="00BE3965"/>
    <w:rsid w:val="00BE435B"/>
    <w:rsid w:val="00C159F8"/>
    <w:rsid w:val="00C611BD"/>
    <w:rsid w:val="00D30009"/>
    <w:rsid w:val="00D94CC4"/>
    <w:rsid w:val="00D951D9"/>
    <w:rsid w:val="00DD67AF"/>
    <w:rsid w:val="00EA28F2"/>
    <w:rsid w:val="00EE03F9"/>
    <w:rsid w:val="00F111D6"/>
    <w:rsid w:val="00F1190A"/>
    <w:rsid w:val="00F13486"/>
    <w:rsid w:val="00F13C16"/>
    <w:rsid w:val="00F739CB"/>
    <w:rsid w:val="00FB0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57693"/>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3AE7"/>
    <w:rPr>
      <w:color w:val="0000FF" w:themeColor="hyperlink"/>
      <w:u w:val="single"/>
    </w:rPr>
  </w:style>
  <w:style w:type="paragraph" w:styleId="ListParagraph">
    <w:name w:val="List Paragraph"/>
    <w:basedOn w:val="Normal"/>
    <w:uiPriority w:val="34"/>
    <w:qFormat/>
    <w:rsid w:val="007E6C2D"/>
    <w:pPr>
      <w:ind w:left="720"/>
      <w:contextualSpacing/>
    </w:pPr>
  </w:style>
  <w:style w:type="paragraph" w:styleId="BodyText">
    <w:name w:val="Body Text"/>
    <w:basedOn w:val="Normal"/>
    <w:link w:val="BodyTextChar"/>
    <w:semiHidden/>
    <w:unhideWhenUsed/>
    <w:rsid w:val="00EE03F9"/>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EE03F9"/>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157693"/>
    <w:pPr>
      <w:spacing w:after="120"/>
      <w:ind w:left="360"/>
    </w:pPr>
  </w:style>
  <w:style w:type="character" w:customStyle="1" w:styleId="BodyTextIndentChar">
    <w:name w:val="Body Text Indent Char"/>
    <w:basedOn w:val="DefaultParagraphFont"/>
    <w:link w:val="BodyTextIndent"/>
    <w:uiPriority w:val="99"/>
    <w:semiHidden/>
    <w:rsid w:val="00157693"/>
  </w:style>
  <w:style w:type="paragraph" w:styleId="BodyText2">
    <w:name w:val="Body Text 2"/>
    <w:basedOn w:val="Normal"/>
    <w:link w:val="BodyText2Char"/>
    <w:uiPriority w:val="99"/>
    <w:semiHidden/>
    <w:unhideWhenUsed/>
    <w:rsid w:val="00157693"/>
    <w:pPr>
      <w:spacing w:after="120" w:line="480" w:lineRule="auto"/>
    </w:pPr>
  </w:style>
  <w:style w:type="character" w:customStyle="1" w:styleId="BodyText2Char">
    <w:name w:val="Body Text 2 Char"/>
    <w:basedOn w:val="DefaultParagraphFont"/>
    <w:link w:val="BodyText2"/>
    <w:uiPriority w:val="99"/>
    <w:semiHidden/>
    <w:rsid w:val="00157693"/>
  </w:style>
  <w:style w:type="character" w:customStyle="1" w:styleId="Heading1Char">
    <w:name w:val="Heading 1 Char"/>
    <w:basedOn w:val="DefaultParagraphFont"/>
    <w:link w:val="Heading1"/>
    <w:rsid w:val="00157693"/>
    <w:rPr>
      <w:rFonts w:ascii="Times New Roman" w:eastAsia="Times New Roman" w:hAnsi="Times New Roman" w:cs="Times New Roman"/>
      <w:sz w:val="24"/>
      <w:szCs w:val="20"/>
    </w:rPr>
  </w:style>
  <w:style w:type="paragraph" w:styleId="Header">
    <w:name w:val="header"/>
    <w:basedOn w:val="Normal"/>
    <w:link w:val="HeaderChar"/>
    <w:semiHidden/>
    <w:unhideWhenUsed/>
    <w:rsid w:val="0015769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15769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2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B60"/>
    <w:rPr>
      <w:rFonts w:ascii="Tahoma" w:hAnsi="Tahoma" w:cs="Tahoma"/>
      <w:sz w:val="16"/>
      <w:szCs w:val="16"/>
    </w:rPr>
  </w:style>
  <w:style w:type="character" w:styleId="FollowedHyperlink">
    <w:name w:val="FollowedHyperlink"/>
    <w:basedOn w:val="DefaultParagraphFont"/>
    <w:uiPriority w:val="99"/>
    <w:semiHidden/>
    <w:unhideWhenUsed/>
    <w:rsid w:val="00FB07BB"/>
    <w:rPr>
      <w:color w:val="800080" w:themeColor="followedHyperlink"/>
      <w:u w:val="single"/>
    </w:rPr>
  </w:style>
  <w:style w:type="character" w:customStyle="1" w:styleId="apple-converted-space">
    <w:name w:val="apple-converted-space"/>
    <w:basedOn w:val="DefaultParagraphFont"/>
    <w:rsid w:val="00C159F8"/>
  </w:style>
  <w:style w:type="character" w:customStyle="1" w:styleId="il">
    <w:name w:val="il"/>
    <w:basedOn w:val="DefaultParagraphFont"/>
    <w:rsid w:val="00C159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57693"/>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3AE7"/>
    <w:rPr>
      <w:color w:val="0000FF" w:themeColor="hyperlink"/>
      <w:u w:val="single"/>
    </w:rPr>
  </w:style>
  <w:style w:type="paragraph" w:styleId="ListParagraph">
    <w:name w:val="List Paragraph"/>
    <w:basedOn w:val="Normal"/>
    <w:uiPriority w:val="34"/>
    <w:qFormat/>
    <w:rsid w:val="007E6C2D"/>
    <w:pPr>
      <w:ind w:left="720"/>
      <w:contextualSpacing/>
    </w:pPr>
  </w:style>
  <w:style w:type="paragraph" w:styleId="BodyText">
    <w:name w:val="Body Text"/>
    <w:basedOn w:val="Normal"/>
    <w:link w:val="BodyTextChar"/>
    <w:semiHidden/>
    <w:unhideWhenUsed/>
    <w:rsid w:val="00EE03F9"/>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EE03F9"/>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157693"/>
    <w:pPr>
      <w:spacing w:after="120"/>
      <w:ind w:left="360"/>
    </w:pPr>
  </w:style>
  <w:style w:type="character" w:customStyle="1" w:styleId="BodyTextIndentChar">
    <w:name w:val="Body Text Indent Char"/>
    <w:basedOn w:val="DefaultParagraphFont"/>
    <w:link w:val="BodyTextIndent"/>
    <w:uiPriority w:val="99"/>
    <w:semiHidden/>
    <w:rsid w:val="00157693"/>
  </w:style>
  <w:style w:type="paragraph" w:styleId="BodyText2">
    <w:name w:val="Body Text 2"/>
    <w:basedOn w:val="Normal"/>
    <w:link w:val="BodyText2Char"/>
    <w:uiPriority w:val="99"/>
    <w:semiHidden/>
    <w:unhideWhenUsed/>
    <w:rsid w:val="00157693"/>
    <w:pPr>
      <w:spacing w:after="120" w:line="480" w:lineRule="auto"/>
    </w:pPr>
  </w:style>
  <w:style w:type="character" w:customStyle="1" w:styleId="BodyText2Char">
    <w:name w:val="Body Text 2 Char"/>
    <w:basedOn w:val="DefaultParagraphFont"/>
    <w:link w:val="BodyText2"/>
    <w:uiPriority w:val="99"/>
    <w:semiHidden/>
    <w:rsid w:val="00157693"/>
  </w:style>
  <w:style w:type="character" w:customStyle="1" w:styleId="Heading1Char">
    <w:name w:val="Heading 1 Char"/>
    <w:basedOn w:val="DefaultParagraphFont"/>
    <w:link w:val="Heading1"/>
    <w:rsid w:val="00157693"/>
    <w:rPr>
      <w:rFonts w:ascii="Times New Roman" w:eastAsia="Times New Roman" w:hAnsi="Times New Roman" w:cs="Times New Roman"/>
      <w:sz w:val="24"/>
      <w:szCs w:val="20"/>
    </w:rPr>
  </w:style>
  <w:style w:type="paragraph" w:styleId="Header">
    <w:name w:val="header"/>
    <w:basedOn w:val="Normal"/>
    <w:link w:val="HeaderChar"/>
    <w:semiHidden/>
    <w:unhideWhenUsed/>
    <w:rsid w:val="0015769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15769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2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B60"/>
    <w:rPr>
      <w:rFonts w:ascii="Tahoma" w:hAnsi="Tahoma" w:cs="Tahoma"/>
      <w:sz w:val="16"/>
      <w:szCs w:val="16"/>
    </w:rPr>
  </w:style>
  <w:style w:type="character" w:styleId="FollowedHyperlink">
    <w:name w:val="FollowedHyperlink"/>
    <w:basedOn w:val="DefaultParagraphFont"/>
    <w:uiPriority w:val="99"/>
    <w:semiHidden/>
    <w:unhideWhenUsed/>
    <w:rsid w:val="00FB07BB"/>
    <w:rPr>
      <w:color w:val="800080" w:themeColor="followedHyperlink"/>
      <w:u w:val="single"/>
    </w:rPr>
  </w:style>
  <w:style w:type="character" w:customStyle="1" w:styleId="apple-converted-space">
    <w:name w:val="apple-converted-space"/>
    <w:basedOn w:val="DefaultParagraphFont"/>
    <w:rsid w:val="00C159F8"/>
  </w:style>
  <w:style w:type="character" w:customStyle="1" w:styleId="il">
    <w:name w:val="il"/>
    <w:basedOn w:val="DefaultParagraphFont"/>
    <w:rsid w:val="00C15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78597">
      <w:bodyDiv w:val="1"/>
      <w:marLeft w:val="0"/>
      <w:marRight w:val="0"/>
      <w:marTop w:val="0"/>
      <w:marBottom w:val="0"/>
      <w:divBdr>
        <w:top w:val="none" w:sz="0" w:space="0" w:color="auto"/>
        <w:left w:val="none" w:sz="0" w:space="0" w:color="auto"/>
        <w:bottom w:val="none" w:sz="0" w:space="0" w:color="auto"/>
        <w:right w:val="none" w:sz="0" w:space="0" w:color="auto"/>
      </w:divBdr>
    </w:div>
    <w:div w:id="364257340">
      <w:bodyDiv w:val="1"/>
      <w:marLeft w:val="0"/>
      <w:marRight w:val="0"/>
      <w:marTop w:val="0"/>
      <w:marBottom w:val="0"/>
      <w:divBdr>
        <w:top w:val="none" w:sz="0" w:space="0" w:color="auto"/>
        <w:left w:val="none" w:sz="0" w:space="0" w:color="auto"/>
        <w:bottom w:val="none" w:sz="0" w:space="0" w:color="auto"/>
        <w:right w:val="none" w:sz="0" w:space="0" w:color="auto"/>
      </w:divBdr>
    </w:div>
    <w:div w:id="450823315">
      <w:bodyDiv w:val="1"/>
      <w:marLeft w:val="0"/>
      <w:marRight w:val="0"/>
      <w:marTop w:val="0"/>
      <w:marBottom w:val="0"/>
      <w:divBdr>
        <w:top w:val="none" w:sz="0" w:space="0" w:color="auto"/>
        <w:left w:val="none" w:sz="0" w:space="0" w:color="auto"/>
        <w:bottom w:val="none" w:sz="0" w:space="0" w:color="auto"/>
        <w:right w:val="none" w:sz="0" w:space="0" w:color="auto"/>
      </w:divBdr>
    </w:div>
    <w:div w:id="783580031">
      <w:bodyDiv w:val="1"/>
      <w:marLeft w:val="0"/>
      <w:marRight w:val="0"/>
      <w:marTop w:val="0"/>
      <w:marBottom w:val="0"/>
      <w:divBdr>
        <w:top w:val="none" w:sz="0" w:space="0" w:color="auto"/>
        <w:left w:val="none" w:sz="0" w:space="0" w:color="auto"/>
        <w:bottom w:val="none" w:sz="0" w:space="0" w:color="auto"/>
        <w:right w:val="none" w:sz="0" w:space="0" w:color="auto"/>
      </w:divBdr>
    </w:div>
    <w:div w:id="161540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sa.gov/historicpreservat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CarolineRAlderson</dc:creator>
  <cp:lastModifiedBy>SarahAGarner</cp:lastModifiedBy>
  <cp:revision>3</cp:revision>
  <cp:lastPrinted>2015-12-10T02:28:00Z</cp:lastPrinted>
  <dcterms:created xsi:type="dcterms:W3CDTF">2017-03-28T21:55:00Z</dcterms:created>
  <dcterms:modified xsi:type="dcterms:W3CDTF">2017-04-12T16:55:00Z</dcterms:modified>
</cp:coreProperties>
</file>