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33C57E5" w14:textId="126B00AC" w:rsidR="00251836" w:rsidRDefault="00251836" w:rsidP="002B087D">
      <w:pPr>
        <w:spacing w:before="600" w:after="100" w:afterAutospacing="1" w:line="300" w:lineRule="exact"/>
        <w:jc w:val="center"/>
        <w:rPr>
          <w:b/>
          <w:color w:val="FFFFFF" w:themeColor="background1"/>
          <w:sz w:val="48"/>
          <w:szCs w:val="48"/>
        </w:rPr>
      </w:pPr>
      <w:r>
        <w:rPr>
          <w:b/>
          <w:noProof/>
          <w:color w:val="FFFFFF" w:themeColor="background1"/>
          <w:sz w:val="48"/>
          <w:szCs w:val="48"/>
        </w:rPr>
        <mc:AlternateContent>
          <mc:Choice Requires="wps">
            <w:drawing>
              <wp:anchor distT="0" distB="0" distL="114300" distR="114300" simplePos="0" relativeHeight="251680768" behindDoc="1" locked="0" layoutInCell="1" allowOverlap="1" wp14:anchorId="692CC5EE" wp14:editId="4BB5A440">
                <wp:simplePos x="0" y="0"/>
                <wp:positionH relativeFrom="column">
                  <wp:posOffset>-733425</wp:posOffset>
                </wp:positionH>
                <wp:positionV relativeFrom="paragraph">
                  <wp:posOffset>-342900</wp:posOffset>
                </wp:positionV>
                <wp:extent cx="7805420" cy="1524000"/>
                <wp:effectExtent l="57150" t="19050" r="81280" b="95250"/>
                <wp:wrapNone/>
                <wp:docPr id="13768198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5420" cy="1524000"/>
                        </a:xfrm>
                        <a:prstGeom prst="rect">
                          <a:avLst/>
                        </a:prstGeom>
                        <a:solidFill>
                          <a:srgbClr val="224F7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52D47" id="Rectangle 2" o:spid="_x0000_s1026" alt="&quot;&quot;" style="position:absolute;margin-left:-57.75pt;margin-top:-27pt;width:614.6pt;height:12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DhXAIAACUFAAAOAAAAZHJzL2Uyb0RvYy54bWysVNtqGzEQfS/0H4Te673UaVKTdTAOLoWQ&#10;hCYlz7JWshe0GnUke+1+fUfyem3SQKD0RTvauZ85o+ubXWvYVqFvwFa8GOWcKSuhbuyq4j+fF5+u&#10;OPNB2FoYsKrie+X5zfTjh+vOTVQJazC1QkZBrJ90ruLrENwky7xcq1b4EThlSakBWxHoiqusRtFR&#10;9NZkZZ5/yTrA2iFI5T39vT0o+TTF11rJ8KC1V4GZilNtIZ2YzmU8s+m1mKxQuHUj+zLEP1TRisZS&#10;0iHUrQiCbbD5K1TbSAQPOowktBlo3UiVeqBuivxVN09r4VTqhcDxboDJ/7+w8n775B6RYOicn3gS&#10;Yxc7jW38Un1sl8DaD2CpXWCSfl5e5RfjkjCVpCsuynGeJzizk7tDH74paFkUKo40jQSS2N75QCnJ&#10;9GgSs3kwTb1ojEkXXC3nBtlW0OTKcry4vIrDIpczs+xUdJLC3qjobOwPpVlTU5lFypj4pIZ4Qkpl&#10;Q9EHTNbRTVPuwfHz+469fXRViWuDc/m+8+CRMoMNg3PbWMC3ApihZH2wJzzO+o7iEur9IzKEA9O9&#10;k4uGwL8TPjwKJGrTwGhdwwMd2kBXceglztaAv9/6H+2JcaTlrKNVqbj/tRGoODPfLXHxazEex91K&#10;l/HFZSQFnmuW5xq7aedAMy3oYXAyidE+mKOoEdoX2upZzEoqYSXlrrgMeLzMw2GF6V2QajZLZrRP&#10;ToQ7++TkceqRXM+7F4GuZ2Ag8t7Dca3E5BURD7ZxHhZmmwC6SSw94drjTbuYmNi/G3HZz+/J6vS6&#10;Tf8AAAD//wMAUEsDBBQABgAIAAAAIQB7B8yo4QAAAA0BAAAPAAAAZHJzL2Rvd25yZXYueG1sTI/N&#10;TsMwEITvSLyDtUjcWsdA2irEqRBSDkgIkcKBoxsvcah/othtwtuzPZXbjPbT7Ey5nZ1lJxxjH7wE&#10;scyAoW+D7n0n4fOjXmyAxaS8VjZ4lPCLEbbV9VWpCh0m3+BplzpGIT4WSoJJaSg4j61Bp+IyDOjp&#10;9h1GpxLZseN6VBOFO8vvsmzFneo9fTBqwGeD7WF3dBLqybxiUzdvcf2DX+8Hi3nzglLe3sxPj8AS&#10;zukCw7k+VYeKOu3D0evIrISFEHlOLKn8gVadESHu18D2pDarDHhV8v8rqj8AAAD//wMAUEsBAi0A&#10;FAAGAAgAAAAhALaDOJL+AAAA4QEAABMAAAAAAAAAAAAAAAAAAAAAAFtDb250ZW50X1R5cGVzXS54&#10;bWxQSwECLQAUAAYACAAAACEAOP0h/9YAAACUAQAACwAAAAAAAAAAAAAAAAAvAQAAX3JlbHMvLnJl&#10;bHNQSwECLQAUAAYACAAAACEAZ0dQ4VwCAAAlBQAADgAAAAAAAAAAAAAAAAAuAgAAZHJzL2Uyb0Rv&#10;Yy54bWxQSwECLQAUAAYACAAAACEAewfMqOEAAAANAQAADwAAAAAAAAAAAAAAAAC2BAAAZHJzL2Rv&#10;d25yZXYueG1sUEsFBgAAAAAEAAQA8wAAAMQFAAAAAA==&#10;" fillcolor="#224f78" strokecolor="#3c6abe [3044]">
                <v:shadow on="t" color="black" opacity="22937f" origin=",.5" offset="0,.63889mm"/>
              </v:rect>
            </w:pict>
          </mc:Fallback>
        </mc:AlternateContent>
      </w:r>
      <w:r w:rsidRPr="00D21966">
        <w:rPr>
          <w:b/>
          <w:color w:val="FFFFFF" w:themeColor="background1"/>
          <w:sz w:val="48"/>
          <w:szCs w:val="48"/>
        </w:rPr>
        <w:t>Preparing Federal Advisory Committee Charter</w:t>
      </w:r>
      <w:r w:rsidR="002B087D">
        <w:rPr>
          <w:b/>
          <w:color w:val="FFFFFF" w:themeColor="background1"/>
          <w:sz w:val="48"/>
          <w:szCs w:val="48"/>
        </w:rPr>
        <w:t>s</w:t>
      </w:r>
    </w:p>
    <w:p w14:paraId="4D04C7FA" w14:textId="68BB2207" w:rsidR="00251836" w:rsidRPr="00EF46E6" w:rsidRDefault="00251836" w:rsidP="00916656">
      <w:pPr>
        <w:spacing w:before="280" w:after="0" w:line="320" w:lineRule="exact"/>
        <w:jc w:val="center"/>
        <w:rPr>
          <w:b/>
          <w:color w:val="E7E6E6" w:themeColor="background2"/>
          <w:sz w:val="40"/>
          <w:szCs w:val="40"/>
        </w:rPr>
      </w:pPr>
      <w:r w:rsidRPr="00EF46E6">
        <w:rPr>
          <w:b/>
          <w:color w:val="E7E6E6" w:themeColor="background2"/>
          <w:sz w:val="40"/>
          <w:szCs w:val="40"/>
        </w:rPr>
        <w:t>GSA Committee Management Secretariat Guidance</w:t>
      </w:r>
    </w:p>
    <w:p w14:paraId="00000003" w14:textId="6E1545A0" w:rsidR="00026B11" w:rsidRDefault="002B087D">
      <w:pPr>
        <w:rPr>
          <w:b/>
          <w:color w:val="444746"/>
          <w:sz w:val="26"/>
          <w:szCs w:val="26"/>
        </w:rPr>
      </w:pPr>
      <w:r w:rsidRPr="00EF46E6">
        <w:rPr>
          <w:b/>
          <w:noProof/>
          <w:color w:val="E7E6E6" w:themeColor="background2"/>
          <w:sz w:val="28"/>
          <w:szCs w:val="28"/>
        </w:rPr>
        <mc:AlternateContent>
          <mc:Choice Requires="wps">
            <w:drawing>
              <wp:anchor distT="0" distB="0" distL="114300" distR="114300" simplePos="0" relativeHeight="251674624" behindDoc="0" locked="0" layoutInCell="1" allowOverlap="1" wp14:anchorId="7B03E492" wp14:editId="218B25A4">
                <wp:simplePos x="0" y="0"/>
                <wp:positionH relativeFrom="page">
                  <wp:posOffset>-390525</wp:posOffset>
                </wp:positionH>
                <wp:positionV relativeFrom="paragraph">
                  <wp:posOffset>266700</wp:posOffset>
                </wp:positionV>
                <wp:extent cx="8220075" cy="9525"/>
                <wp:effectExtent l="57150" t="38100" r="66675" b="85725"/>
                <wp:wrapNone/>
                <wp:docPr id="94430215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20075"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38D30" id="Straight Connector 3" o:spid="_x0000_s1026" alt="&quot;&quot;"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5pt,21pt" to="61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XHoQEAAJcDAAAOAAAAZHJzL2Uyb0RvYy54bWysU8tu2zAQvBfoPxC8x5IVOE0EyzkkaC9F&#10;GrTJBzDU0iLAF5asJf99l7QiF22BAEUuKz52ZneGq+3tZA07AEbtXcfXq5ozcNL32u07/vz0+eKa&#10;s5iE64XxDjp+hMhvdx8/bMfQQuMHb3pARiQutmPo+JBSaKsqygGsiCsfwNGl8mhFoi3uqx7FSOzW&#10;VE1dX1Wjxz6glxAjnd6fLvmu8CsFMn1TKkJipuPUWyoRS3zJsdptRbtHEQYt5zbEf3RhhXZUdKG6&#10;F0mwn6j/orJaoo9epZX0tvJKaQlFA6lZ13+o+TGIAEULmRPDYlN8P1r5cLhzj0g2jCG2MTxiVjEp&#10;tPlL/bGpmHVczIIpMUmH1w35/2nDmaS7m02zyV5WZ2zAmL6AtywvOm60y1JEKw5fYzqlvqYQ7ly9&#10;rNLRQE427jsopnuqd1nQZTDgziA7CHpSISW4dDmXLtkZprQxC7B+GzjnZyiUoVnAzdvgBVEqe5cW&#10;sNXO478I0rSeW1an/FcHTrqzBS++P5Z3KdbQ6xdz50nN4/X7vsDP/9PuFwAAAP//AwBQSwMEFAAG&#10;AAgAAAAhABKVK3vfAAAACgEAAA8AAABkcnMvZG93bnJldi54bWxMj0FPwzAMhe9I/IfISFzQlq6l&#10;EypNJzQJiesKAnHLGtNUbZzSpFv593gnuNl+T8/fK3eLG8QJp9B5UrBZJyCQGm86ahW8vT6vHkCE&#10;qMnowRMq+MEAu+r6qtSF8Wc64KmOreAQCoVWYGMcCylDY9HpsPYjEmtffnI68jq10kz6zOFukGmS&#10;bKXTHfEHq0fcW2z6enYK7vrD/sO9v7hUtnOov8dPO/e5Urc3y9MjiIhL/DPDBZ/RoWKmo5/JBDEo&#10;WG03OVsV3Kfc6WJIs4ynI1+yHGRVyv8Vql8AAAD//wMAUEsBAi0AFAAGAAgAAAAhALaDOJL+AAAA&#10;4QEAABMAAAAAAAAAAAAAAAAAAAAAAFtDb250ZW50X1R5cGVzXS54bWxQSwECLQAUAAYACAAAACEA&#10;OP0h/9YAAACUAQAACwAAAAAAAAAAAAAAAAAvAQAAX3JlbHMvLnJlbHNQSwECLQAUAAYACAAAACEA&#10;d+mlx6EBAACXAwAADgAAAAAAAAAAAAAAAAAuAgAAZHJzL2Uyb0RvYy54bWxQSwECLQAUAAYACAAA&#10;ACEAEpUre98AAAAKAQAADwAAAAAAAAAAAAAAAAD7AwAAZHJzL2Rvd25yZXYueG1sUEsFBgAAAAAE&#10;AAQA8wAAAAcFAAAAAA==&#10;" strokecolor="#a5a5a5 [3206]" strokeweight="3pt">
                <v:shadow on="t" color="black" opacity="22937f" origin=",.5" offset="0,.63889mm"/>
                <w10:wrap anchorx="page"/>
              </v:line>
            </w:pict>
          </mc:Fallback>
        </mc:AlternateContent>
      </w:r>
    </w:p>
    <w:p w14:paraId="4F84BF43" w14:textId="16E02E5B" w:rsidR="009E50E1" w:rsidRDefault="009E50E1" w:rsidP="00251836">
      <w:pPr>
        <w:tabs>
          <w:tab w:val="left" w:pos="3160"/>
        </w:tabs>
        <w:spacing w:before="120" w:after="120" w:line="240" w:lineRule="auto"/>
        <w:ind w:right="-360"/>
        <w:rPr>
          <w:b/>
          <w:color w:val="0B5394"/>
          <w:sz w:val="40"/>
          <w:szCs w:val="40"/>
        </w:rPr>
        <w:sectPr w:rsidR="009E50E1" w:rsidSect="00251836">
          <w:footerReference w:type="default" r:id="rId8"/>
          <w:type w:val="continuous"/>
          <w:pgSz w:w="12240" w:h="15840"/>
          <w:pgMar w:top="0" w:right="1440" w:bottom="540" w:left="1080" w:header="720" w:footer="0" w:gutter="0"/>
          <w:cols w:space="720"/>
        </w:sectPr>
      </w:pPr>
    </w:p>
    <w:p w14:paraId="00000004" w14:textId="4D58487A" w:rsidR="00026B11" w:rsidRPr="00D21966" w:rsidRDefault="00491CA8" w:rsidP="00251836">
      <w:pPr>
        <w:pStyle w:val="Heading1"/>
        <w:spacing w:before="240" w:after="240" w:line="440" w:lineRule="exact"/>
      </w:pPr>
      <w:r w:rsidRPr="00251836">
        <w:rPr>
          <w:color w:val="2F5496" w:themeColor="accent1" w:themeShade="BF"/>
        </w:rPr>
        <w:t>Introduction:</w:t>
      </w:r>
      <w:r w:rsidRPr="00D21966">
        <w:t xml:space="preserve"> </w:t>
      </w:r>
    </w:p>
    <w:p w14:paraId="4847A979" w14:textId="3624C45E" w:rsidR="00F97320" w:rsidRDefault="009E50E1" w:rsidP="009B65DD">
      <w:pPr>
        <w:spacing w:after="240" w:line="260" w:lineRule="exact"/>
        <w:ind w:right="-360"/>
        <w:rPr>
          <w:sz w:val="24"/>
          <w:szCs w:val="24"/>
        </w:rPr>
      </w:pPr>
      <w:r>
        <w:rPr>
          <w:noProof/>
          <w:sz w:val="24"/>
          <w:szCs w:val="24"/>
        </w:rPr>
        <mc:AlternateContent>
          <mc:Choice Requires="wps">
            <w:drawing>
              <wp:anchor distT="0" distB="0" distL="114300" distR="114300" simplePos="0" relativeHeight="251679744" behindDoc="1" locked="0" layoutInCell="1" allowOverlap="1" wp14:anchorId="64BD42F2" wp14:editId="03992287">
                <wp:simplePos x="0" y="0"/>
                <wp:positionH relativeFrom="column">
                  <wp:posOffset>-13655</wp:posOffset>
                </wp:positionH>
                <wp:positionV relativeFrom="paragraph">
                  <wp:posOffset>1597396</wp:posOffset>
                </wp:positionV>
                <wp:extent cx="3139710" cy="1933996"/>
                <wp:effectExtent l="57150" t="19050" r="60960" b="85725"/>
                <wp:wrapNone/>
                <wp:docPr id="199084958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9710" cy="1933996"/>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6FF0B" id="Rectangle 1" o:spid="_x0000_s1026" alt="&quot;&quot;" style="position:absolute;margin-left:-1.1pt;margin-top:125.8pt;width:247.2pt;height:152.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x3fAIAAHsFAAAOAAAAZHJzL2Uyb0RvYy54bWysVFlPGzEQfq/U/2D5vWw24UrEBkUgqkoU&#10;IqDi2XhtYsn2uLaTTfrrO/YeSSkSUtWXXc89881xcbk1mmyEDwpsRcujESXCcqiVfa3oj6ebL+eU&#10;hMhszTRYUdGdCPRy/vnTReNmYgwr0LXwBJ3YMGtcRVcxullRBL4ShoUjcMKiUII3LCLpX4vaswa9&#10;G12MR6PTogFfOw9chIDc61ZI59m/lILHeymDiERXFHOL+evz9yV9i/kFm7165laKd2mwf8jCMGUx&#10;6ODqmkVG1l795coo7iGAjEccTAFSKi5yDVhNOXpTzeOKOZFrQXCCG2AK/88tv9s8uqVHGBoXZgGf&#10;qYqt9Cb9MT+yzWDtBrDENhKOzEk5mZ6ViClHWTmdTKbT0wRnsTd3PsSvAgxJj4p67EYGiW1uQ2xV&#10;e5UULYBW9Y3SOhNpAsSV9mTDsHeMc2HjSTbXa/Md6paPMzDquohs7HXLPu/ZmE2epeQp5/ZHEG1T&#10;KAspaJtP4hR7KPIr7rRIeto+CElUjcWXOZHB82GOZQdC1k5mEp0PhpOPDTv9ZCryBA/G44+NB4sc&#10;GWwcjI2y4N9zoGOfsmz1ewTauhMEL1Dvlp54aPcnOH6jsKW3LMQl87gwOAZ4BOI9fqSGpqLQvShZ&#10;gf/1Hj/p4xyjlJIGF7Ci4eeaeUGJ/mZxwqfl8XHa2Ewcn5yNkfCHkpdDiV2bK8A5KfHcOJ6fST/q&#10;/ik9mGe8FYsUFUXMcoxdUR59T1zF9jDgteFischquKWOxVv76Hjf9TSyT9tn5l031xFX4g76ZWWz&#10;N+Pd6qZ+WFisI0iVZ3+Pa4c3bnie0O4apRNySGet/c2c/wYAAP//AwBQSwMEFAAGAAgAAAAhAAO+&#10;017eAAAACgEAAA8AAABkcnMvZG93bnJldi54bWxMj8FOwzAMhu9IvENkJG5buohWUOpODMEVsYIm&#10;ccsa01Y0Tkmyrbw92QmOtj/9/v5qPdtRHMmHwTHCapmBIG6dGbhDeH97XtyCCFGz0aNjQvihAOv6&#10;8qLSpXEn3tKxiZ1IIRxKjdDHOJVShrYnq8PSTcTp9um81TGNvpPG61MKt6NUWVZIqwdOH3o90WNP&#10;7VdzsAhN9rL7fh2C3Hj9sdsOnXlym4h4fTU/3IOINMc/GM76SR3q5LR3BzZBjAgLpRKJoPJVASIB&#10;N3fnzR4hzwsFsq7k/wr1LwAAAP//AwBQSwECLQAUAAYACAAAACEAtoM4kv4AAADhAQAAEwAAAAAA&#10;AAAAAAAAAAAAAAAAW0NvbnRlbnRfVHlwZXNdLnhtbFBLAQItABQABgAIAAAAIQA4/SH/1gAAAJQB&#10;AAALAAAAAAAAAAAAAAAAAC8BAABfcmVscy8ucmVsc1BLAQItABQABgAIAAAAIQBw70x3fAIAAHsF&#10;AAAOAAAAAAAAAAAAAAAAAC4CAABkcnMvZTJvRG9jLnhtbFBLAQItABQABgAIAAAAIQADvtNe3gAA&#10;AAoBAAAPAAAAAAAAAAAAAAAAANYEAABkcnMvZG93bnJldi54bWxQSwUGAAAAAAQABADzAAAA4QUA&#10;AAAA&#10;" fillcolor="#deeaf6 [664]" stroked="f">
                <v:shadow on="t" color="black" opacity="22937f" origin=",.5" offset="0,.63889mm"/>
              </v:rect>
            </w:pict>
          </mc:Fallback>
        </mc:AlternateContent>
      </w:r>
      <w:r w:rsidR="009B65DD">
        <w:rPr>
          <w:sz w:val="24"/>
          <w:szCs w:val="24"/>
        </w:rPr>
        <w:t xml:space="preserve">The Federal Advisory Committee Act (FACA or “the Act”), as amended, 5 U.S.C. 1001 </w:t>
      </w:r>
      <w:r w:rsidR="009B65DD">
        <w:rPr>
          <w:i/>
          <w:sz w:val="24"/>
          <w:szCs w:val="24"/>
        </w:rPr>
        <w:t>et seq.</w:t>
      </w:r>
      <w:r w:rsidR="009B65DD">
        <w:rPr>
          <w:sz w:val="24"/>
          <w:szCs w:val="24"/>
        </w:rPr>
        <w:t xml:space="preserve">, and the implementing regulations in the FACA Final Rule (41 CFR 102-3) provide the basis for and guidance concerning the management and operation of Federal advisory committees (“advisory committee” or “FAC”) in the executive branch. Filing the charter marks the formal establishment of an advisory committee.  </w:t>
      </w:r>
    </w:p>
    <w:p w14:paraId="62600E53" w14:textId="59BB6618" w:rsidR="009E50E1" w:rsidRDefault="009E50E1" w:rsidP="009B65DD">
      <w:pPr>
        <w:spacing w:after="240" w:line="260" w:lineRule="exact"/>
        <w:ind w:right="-360"/>
        <w:rPr>
          <w:sz w:val="24"/>
          <w:szCs w:val="24"/>
        </w:rPr>
      </w:pPr>
      <w:r w:rsidRPr="009E50E1">
        <w:rPr>
          <w:sz w:val="24"/>
          <w:szCs w:val="24"/>
        </w:rPr>
        <w:t>To ensure statutory and regulatory charter requirements are met, this guidance document provides a combination of:</w:t>
      </w:r>
    </w:p>
    <w:p w14:paraId="640A1127" w14:textId="77777777" w:rsidR="009E50E1" w:rsidRPr="009E50E1" w:rsidRDefault="009E50E1" w:rsidP="00251836">
      <w:pPr>
        <w:numPr>
          <w:ilvl w:val="0"/>
          <w:numId w:val="16"/>
        </w:numPr>
        <w:spacing w:after="0" w:line="260" w:lineRule="exact"/>
        <w:ind w:right="-360"/>
        <w:rPr>
          <w:sz w:val="24"/>
          <w:szCs w:val="24"/>
        </w:rPr>
      </w:pPr>
      <w:r w:rsidRPr="009E50E1">
        <w:rPr>
          <w:sz w:val="24"/>
          <w:szCs w:val="24"/>
        </w:rPr>
        <w:t>Interpretation of the Act</w:t>
      </w:r>
    </w:p>
    <w:p w14:paraId="7140F1A9" w14:textId="22ACB0E8" w:rsidR="009E50E1" w:rsidRPr="009E50E1" w:rsidRDefault="009E50E1" w:rsidP="00251836">
      <w:pPr>
        <w:numPr>
          <w:ilvl w:val="0"/>
          <w:numId w:val="16"/>
        </w:numPr>
        <w:spacing w:after="0" w:line="260" w:lineRule="exact"/>
        <w:ind w:right="-360"/>
        <w:rPr>
          <w:sz w:val="24"/>
          <w:szCs w:val="24"/>
        </w:rPr>
      </w:pPr>
      <w:r w:rsidRPr="009E50E1">
        <w:rPr>
          <w:sz w:val="24"/>
          <w:szCs w:val="24"/>
        </w:rPr>
        <w:t>Elaboration on the regulatory language in the FACA implementing regulation</w:t>
      </w:r>
    </w:p>
    <w:p w14:paraId="6383E132" w14:textId="3A7111A6" w:rsidR="009E50E1" w:rsidRPr="009E50E1" w:rsidRDefault="009E50E1" w:rsidP="00251836">
      <w:pPr>
        <w:numPr>
          <w:ilvl w:val="0"/>
          <w:numId w:val="16"/>
        </w:numPr>
        <w:spacing w:after="0" w:line="260" w:lineRule="exact"/>
        <w:ind w:right="-360"/>
        <w:rPr>
          <w:sz w:val="24"/>
          <w:szCs w:val="24"/>
        </w:rPr>
      </w:pPr>
      <w:r w:rsidRPr="009E50E1">
        <w:rPr>
          <w:sz w:val="24"/>
          <w:szCs w:val="24"/>
        </w:rPr>
        <w:t>Guidance for writing effective and compliant advisory committee charters</w:t>
      </w:r>
    </w:p>
    <w:p w14:paraId="55631E4B" w14:textId="39B2431A" w:rsidR="009E50E1" w:rsidRPr="009E50E1" w:rsidRDefault="009E50E1" w:rsidP="00251836">
      <w:pPr>
        <w:numPr>
          <w:ilvl w:val="0"/>
          <w:numId w:val="16"/>
        </w:numPr>
        <w:spacing w:after="0" w:line="260" w:lineRule="exact"/>
        <w:ind w:right="-360"/>
        <w:rPr>
          <w:sz w:val="24"/>
          <w:szCs w:val="24"/>
        </w:rPr>
      </w:pPr>
      <w:r w:rsidRPr="009E50E1">
        <w:rPr>
          <w:sz w:val="24"/>
          <w:szCs w:val="24"/>
        </w:rPr>
        <w:t>Frequently asked questions</w:t>
      </w:r>
    </w:p>
    <w:p w14:paraId="568E08FF" w14:textId="77777777" w:rsidR="009E50E1" w:rsidRDefault="009E50E1" w:rsidP="009E50E1">
      <w:pPr>
        <w:numPr>
          <w:ilvl w:val="0"/>
          <w:numId w:val="16"/>
        </w:numPr>
        <w:spacing w:after="0" w:line="260" w:lineRule="exact"/>
        <w:ind w:right="-360"/>
        <w:rPr>
          <w:sz w:val="24"/>
          <w:szCs w:val="24"/>
        </w:rPr>
      </w:pPr>
      <w:r w:rsidRPr="009E50E1">
        <w:rPr>
          <w:sz w:val="24"/>
          <w:szCs w:val="24"/>
        </w:rPr>
        <w:t>Best practice considerations</w:t>
      </w:r>
    </w:p>
    <w:p w14:paraId="6E9A5992" w14:textId="77777777" w:rsidR="009E50E1" w:rsidRPr="009E50E1" w:rsidRDefault="009E50E1" w:rsidP="00251836">
      <w:pPr>
        <w:spacing w:after="0" w:line="260" w:lineRule="exact"/>
        <w:ind w:left="806" w:right="-360"/>
        <w:rPr>
          <w:sz w:val="24"/>
          <w:szCs w:val="24"/>
        </w:rPr>
      </w:pPr>
    </w:p>
    <w:p w14:paraId="3CF23792" w14:textId="77777777" w:rsidR="008E74B5" w:rsidRDefault="008E74B5" w:rsidP="009B65DD">
      <w:pPr>
        <w:spacing w:after="240" w:line="260" w:lineRule="exact"/>
        <w:ind w:right="-360"/>
        <w:rPr>
          <w:sz w:val="24"/>
          <w:szCs w:val="24"/>
        </w:rPr>
      </w:pPr>
    </w:p>
    <w:p w14:paraId="00000005" w14:textId="334AA2D9" w:rsidR="00026B11" w:rsidRPr="008C5E31" w:rsidRDefault="00491CA8" w:rsidP="009B65DD">
      <w:pPr>
        <w:spacing w:after="240" w:line="260" w:lineRule="exact"/>
        <w:ind w:right="-360"/>
        <w:rPr>
          <w:sz w:val="24"/>
          <w:szCs w:val="24"/>
        </w:rPr>
      </w:pPr>
      <w:r>
        <w:rPr>
          <w:sz w:val="24"/>
          <w:szCs w:val="24"/>
        </w:rPr>
        <w:t>All Federal advisory committees, regardless of establishment authority, must file a charter with the appropriate entities before they can conduct business. Depending on the authority, the relevant filing date will be the date the charter is filed with Congress or the Committee Management Secretariat (CMS).</w:t>
      </w:r>
      <w:r w:rsidR="00F97320">
        <w:rPr>
          <w:sz w:val="24"/>
          <w:szCs w:val="24"/>
        </w:rPr>
        <w:t xml:space="preserve"> </w:t>
      </w:r>
      <w:r w:rsidR="00F97320" w:rsidRPr="008C5E31">
        <w:rPr>
          <w:sz w:val="24"/>
          <w:szCs w:val="24"/>
        </w:rPr>
        <w:t>A charter must contain certain components and requires specific approval and filing.</w:t>
      </w:r>
    </w:p>
    <w:p w14:paraId="0000000C" w14:textId="38B909AE" w:rsidR="00026B11" w:rsidRDefault="00491CA8" w:rsidP="009B65DD">
      <w:pPr>
        <w:spacing w:after="240" w:line="260" w:lineRule="exact"/>
        <w:ind w:right="-360"/>
        <w:rPr>
          <w:sz w:val="24"/>
          <w:szCs w:val="24"/>
        </w:rPr>
      </w:pPr>
      <w:r w:rsidRPr="008C5E31">
        <w:rPr>
          <w:sz w:val="24"/>
          <w:szCs w:val="24"/>
        </w:rPr>
        <w:t>This gui</w:t>
      </w:r>
      <w:r>
        <w:rPr>
          <w:sz w:val="24"/>
          <w:szCs w:val="24"/>
        </w:rPr>
        <w:t>dance address</w:t>
      </w:r>
      <w:r w:rsidR="0003214E">
        <w:rPr>
          <w:sz w:val="24"/>
          <w:szCs w:val="24"/>
        </w:rPr>
        <w:t>es</w:t>
      </w:r>
      <w:r>
        <w:rPr>
          <w:sz w:val="24"/>
          <w:szCs w:val="24"/>
        </w:rPr>
        <w:t xml:space="preserve"> questions from the community regarding the appropriate level of detail to provide in each component of the charter.  </w:t>
      </w:r>
    </w:p>
    <w:p w14:paraId="0000000D" w14:textId="2F87D8B8" w:rsidR="00026B11" w:rsidRDefault="00491CA8" w:rsidP="009B65DD">
      <w:pPr>
        <w:spacing w:after="240" w:line="260" w:lineRule="exact"/>
        <w:ind w:right="-360"/>
        <w:rPr>
          <w:sz w:val="24"/>
          <w:szCs w:val="24"/>
        </w:rPr>
      </w:pPr>
      <w:r>
        <w:rPr>
          <w:sz w:val="24"/>
          <w:szCs w:val="24"/>
        </w:rPr>
        <w:t xml:space="preserve">Agency staff or Designated Federal Officers (DFOs) who may be tasked with preparing an advisory committee charter should first contact the agency Committee Management Officer (CMO) for advice and guidance. CMOs can reach out to their assigned CMS Desk Officer for additional advice and guidance.  </w:t>
      </w:r>
    </w:p>
    <w:p w14:paraId="32AA5DA9" w14:textId="77777777" w:rsidR="009E50E1" w:rsidRDefault="009E50E1" w:rsidP="008716BC">
      <w:pPr>
        <w:spacing w:before="120" w:after="120" w:line="240" w:lineRule="auto"/>
        <w:ind w:right="-360"/>
        <w:rPr>
          <w:b/>
          <w:color w:val="0B5394"/>
          <w:sz w:val="40"/>
          <w:szCs w:val="40"/>
        </w:rPr>
        <w:sectPr w:rsidR="009E50E1" w:rsidSect="00251836">
          <w:type w:val="continuous"/>
          <w:pgSz w:w="12240" w:h="15840"/>
          <w:pgMar w:top="540" w:right="1440" w:bottom="540" w:left="1080" w:header="720" w:footer="0" w:gutter="0"/>
          <w:cols w:num="2" w:space="720"/>
        </w:sectPr>
      </w:pPr>
    </w:p>
    <w:p w14:paraId="0000000E" w14:textId="71A74EC9" w:rsidR="00026B11" w:rsidRPr="00251836" w:rsidRDefault="00491CA8" w:rsidP="00251836">
      <w:pPr>
        <w:pStyle w:val="Heading1"/>
        <w:spacing w:before="240" w:after="240" w:line="460" w:lineRule="exact"/>
        <w:rPr>
          <w:color w:val="2F5496" w:themeColor="accent1" w:themeShade="BF"/>
        </w:rPr>
      </w:pPr>
      <w:r w:rsidRPr="00251836">
        <w:rPr>
          <w:color w:val="2F5496" w:themeColor="accent1" w:themeShade="BF"/>
        </w:rPr>
        <w:t>Format and Content of an Advisory Committee Charter:</w:t>
      </w:r>
    </w:p>
    <w:p w14:paraId="181ADC9D" w14:textId="7912EAD0" w:rsidR="00680D38" w:rsidRDefault="00491CA8" w:rsidP="008716BC">
      <w:pPr>
        <w:pBdr>
          <w:top w:val="nil"/>
          <w:left w:val="nil"/>
          <w:bottom w:val="nil"/>
          <w:right w:val="nil"/>
          <w:between w:val="nil"/>
        </w:pBdr>
        <w:spacing w:after="0" w:line="260" w:lineRule="exact"/>
        <w:ind w:right="-360"/>
        <w:rPr>
          <w:sz w:val="24"/>
          <w:szCs w:val="24"/>
        </w:rPr>
      </w:pPr>
      <w:r>
        <w:rPr>
          <w:color w:val="000000"/>
          <w:sz w:val="24"/>
          <w:szCs w:val="24"/>
        </w:rPr>
        <w:t>A</w:t>
      </w:r>
      <w:r>
        <w:rPr>
          <w:sz w:val="24"/>
          <w:szCs w:val="24"/>
        </w:rPr>
        <w:t xml:space="preserve"> </w:t>
      </w:r>
      <w:r>
        <w:rPr>
          <w:color w:val="000000"/>
          <w:sz w:val="24"/>
          <w:szCs w:val="24"/>
        </w:rPr>
        <w:t>charter is intended to provide a description of a</w:t>
      </w:r>
      <w:r>
        <w:rPr>
          <w:sz w:val="24"/>
          <w:szCs w:val="24"/>
        </w:rPr>
        <w:t xml:space="preserve"> Federal </w:t>
      </w:r>
      <w:r>
        <w:rPr>
          <w:color w:val="000000"/>
          <w:sz w:val="24"/>
          <w:szCs w:val="24"/>
        </w:rPr>
        <w:t xml:space="preserve">advisory committee’s mission, </w:t>
      </w:r>
      <w:r>
        <w:rPr>
          <w:sz w:val="24"/>
          <w:szCs w:val="24"/>
        </w:rPr>
        <w:t>goals, objectives, and how the advisory committee will be managed.</w:t>
      </w:r>
      <w:r>
        <w:rPr>
          <w:color w:val="000000"/>
          <w:sz w:val="24"/>
          <w:szCs w:val="24"/>
        </w:rPr>
        <w:t xml:space="preserve"> </w:t>
      </w:r>
      <w:r>
        <w:rPr>
          <w:sz w:val="24"/>
          <w:szCs w:val="24"/>
        </w:rPr>
        <w:t xml:space="preserve">The operating procedures of the advisory committee, such as how advisory committee members will vote on work products, should not be included in the charter and instead be included in the advisory committee bylaws. </w:t>
      </w:r>
    </w:p>
    <w:p w14:paraId="3CB0498A" w14:textId="5609DF32" w:rsidR="00680D38" w:rsidRDefault="008E74B5" w:rsidP="008716BC">
      <w:pPr>
        <w:pBdr>
          <w:top w:val="nil"/>
          <w:left w:val="nil"/>
          <w:bottom w:val="nil"/>
          <w:right w:val="nil"/>
          <w:between w:val="nil"/>
        </w:pBdr>
        <w:spacing w:after="0" w:line="260" w:lineRule="exact"/>
        <w:ind w:right="-360"/>
        <w:rPr>
          <w:sz w:val="24"/>
          <w:szCs w:val="24"/>
        </w:rPr>
      </w:pPr>
      <w:r>
        <w:rPr>
          <w:noProof/>
          <w:sz w:val="24"/>
          <w:szCs w:val="24"/>
        </w:rPr>
        <mc:AlternateContent>
          <mc:Choice Requires="wps">
            <w:drawing>
              <wp:anchor distT="0" distB="0" distL="114300" distR="114300" simplePos="0" relativeHeight="251670528" behindDoc="1" locked="0" layoutInCell="1" allowOverlap="1" wp14:anchorId="69B58441" wp14:editId="271E2687">
                <wp:simplePos x="0" y="0"/>
                <wp:positionH relativeFrom="margin">
                  <wp:align>left</wp:align>
                </wp:positionH>
                <wp:positionV relativeFrom="paragraph">
                  <wp:posOffset>169806</wp:posOffset>
                </wp:positionV>
                <wp:extent cx="6564630" cy="2555310"/>
                <wp:effectExtent l="0" t="0" r="7620" b="0"/>
                <wp:wrapNone/>
                <wp:docPr id="132904380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64630" cy="2555310"/>
                        </a:xfrm>
                        <a:prstGeom prst="rect">
                          <a:avLst/>
                        </a:prstGeom>
                        <a:solidFill>
                          <a:srgbClr val="F5F5F5"/>
                        </a:solidFill>
                        <a:ln w="6350">
                          <a:noFill/>
                        </a:ln>
                        <a:effectLst/>
                      </wps:spPr>
                      <wps:txbx>
                        <w:txbxContent>
                          <w:p w14:paraId="31688E7C" w14:textId="77777777" w:rsidR="001B148A" w:rsidRPr="00D9243D" w:rsidRDefault="001B1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58441" id="_x0000_t202" coordsize="21600,21600" o:spt="202" path="m,l,21600r21600,l21600,xe">
                <v:stroke joinstyle="miter"/>
                <v:path gradientshapeok="t" o:connecttype="rect"/>
              </v:shapetype>
              <v:shape id="Text Box 1" o:spid="_x0000_s1026" type="#_x0000_t202" alt="&quot;&quot;" style="position:absolute;margin-left:0;margin-top:13.35pt;width:516.9pt;height:201.2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P3NQIAAGQEAAAOAAAAZHJzL2Uyb0RvYy54bWysVNtu2zAMfR+wfxD0vjg3Z1sQp8hSZBhQ&#10;tAXSoc+KLMcGZFGjlNjZ14+Sncu6PQ1DAIUUKV7OIb24a2vNjgpdBSbjo8GQM2Uk5JXZZ/z7y+bD&#10;J86cFyYXGozK+Ek5frd8/27R2LkaQwk6V8goiHHzxma89N7Ok8TJUtXCDcAqQ8YCsBaeVNwnOYqG&#10;otc6GQ+Hs6QBzC2CVM7R7X1n5MsYvyiU9E9F4ZRnOuNUm48nxnMXzmS5EPM9CltWsi9D/EMVtagM&#10;Jb2EuhdesANWf4SqK4ngoPADCXUCRVFJFXugbkbDN91sS2FV7IXAcfYCk/t/YeXjcWufkfn2C7RE&#10;YACksW7u6DL00xZYh3+qlJGdIDxdYFOtZ5IuZ+lsOpuQSZJtnKbpZBSBTa7PLTr/VUHNgpBxJF4i&#10;XOL44DylJNezS8jmQFf5ptI6KrjfrTWyoyAON2n4hSrpyW9u2rCGapmkwxjZQHjf+WkT4qg4Dn2+&#10;a49B8u2u7RvfQX4iPBC6UXFWbiqq+UE4/yyQZoP6pHn3T3QUGigl9BJnJeDPv90Hf6KMrJw1NGsZ&#10;dz8OAhVn+pshMj+PptMwnFGZph/HpOCtZXdrMYd6DQTFiDbLyigGf6/PYoFQv9JarEJWMgkjKXfG&#10;/Vlc+24DaK2kWq2iE42jFf7BbK0MoQNggZGX9lWg7WnzxPgjnKdSzN+w1/mGlwZWBw9FFakNAHeo&#10;EmlBoVGO9PVrF3blVo9e14/D8hcAAAD//wMAUEsDBBQABgAIAAAAIQBITWWS3wAAAAgBAAAPAAAA&#10;ZHJzL2Rvd25yZXYueG1sTI/LTsMwEEX3SPyDNUhsEHWaorYJmVQIqWxg0/IQSyeexBHxOIrdNvw9&#10;7qosR3d07znFZrK9ONLoO8cI81kCgrh2uuMW4eN9e78G4YNirXrHhPBLHjbl9VWhcu1OvKPjPrQi&#10;lrDPFYIJYcil9LUhq/zMDcQxa9xoVYjn2Eo9qlMst71Mk2Qpreo4Lhg10LOh+md/sAjruyb79Luv&#10;71ebvcmXqtn6lekRb2+mp0cQgaZweYYzfkSHMjJV7sDaix4higSEdLkCcU6TxSKaVAgPaTYHWRby&#10;v0D5BwAA//8DAFBLAQItABQABgAIAAAAIQC2gziS/gAAAOEBAAATAAAAAAAAAAAAAAAAAAAAAABb&#10;Q29udGVudF9UeXBlc10ueG1sUEsBAi0AFAAGAAgAAAAhADj9If/WAAAAlAEAAAsAAAAAAAAAAAAA&#10;AAAALwEAAF9yZWxzLy5yZWxzUEsBAi0AFAAGAAgAAAAhANQzU/c1AgAAZAQAAA4AAAAAAAAAAAAA&#10;AAAALgIAAGRycy9lMm9Eb2MueG1sUEsBAi0AFAAGAAgAAAAhAEhNZZLfAAAACAEAAA8AAAAAAAAA&#10;AAAAAAAAjwQAAGRycy9kb3ducmV2LnhtbFBLBQYAAAAABAAEAPMAAACbBQAAAAA=&#10;" fillcolor="#f5f5f5" stroked="f" strokeweight=".5pt">
                <v:textbox>
                  <w:txbxContent>
                    <w:p w14:paraId="31688E7C" w14:textId="77777777" w:rsidR="001B148A" w:rsidRPr="00D9243D" w:rsidRDefault="001B148A"/>
                  </w:txbxContent>
                </v:textbox>
                <w10:wrap anchorx="margin"/>
              </v:shape>
            </w:pict>
          </mc:Fallback>
        </mc:AlternateContent>
      </w:r>
    </w:p>
    <w:p w14:paraId="0000000F" w14:textId="4608AE0C" w:rsidR="00026B11" w:rsidRDefault="00491CA8" w:rsidP="008716BC">
      <w:pPr>
        <w:pBdr>
          <w:top w:val="nil"/>
          <w:left w:val="nil"/>
          <w:bottom w:val="nil"/>
          <w:right w:val="nil"/>
          <w:between w:val="nil"/>
        </w:pBdr>
        <w:spacing w:after="0" w:line="260" w:lineRule="exact"/>
        <w:ind w:right="-360"/>
        <w:rPr>
          <w:strike/>
          <w:color w:val="000000"/>
          <w:sz w:val="24"/>
          <w:szCs w:val="24"/>
        </w:rPr>
      </w:pPr>
      <w:r w:rsidRPr="008C5E31">
        <w:rPr>
          <w:sz w:val="24"/>
          <w:szCs w:val="24"/>
        </w:rPr>
        <w:t>A</w:t>
      </w:r>
      <w:r w:rsidRPr="00680D38">
        <w:rPr>
          <w:sz w:val="24"/>
          <w:szCs w:val="24"/>
        </w:rPr>
        <w:t xml:space="preserve">s cited in 41 CFR </w:t>
      </w:r>
      <w:r w:rsidR="008C5E31">
        <w:rPr>
          <w:color w:val="000000"/>
        </w:rPr>
        <w:t xml:space="preserve">§ </w:t>
      </w:r>
      <w:r w:rsidRPr="00680D38">
        <w:rPr>
          <w:sz w:val="24"/>
          <w:szCs w:val="24"/>
        </w:rPr>
        <w:t xml:space="preserve">102-3.75 of the FACA Final Rule, </w:t>
      </w:r>
      <w:r w:rsidRPr="00680D38">
        <w:rPr>
          <w:b/>
          <w:bCs/>
          <w:sz w:val="24"/>
          <w:szCs w:val="24"/>
        </w:rPr>
        <w:t>t</w:t>
      </w:r>
      <w:r w:rsidRPr="00680D38">
        <w:rPr>
          <w:b/>
          <w:bCs/>
          <w:color w:val="000000"/>
          <w:sz w:val="24"/>
          <w:szCs w:val="24"/>
        </w:rPr>
        <w:t>he charter must contain the following</w:t>
      </w:r>
      <w:r w:rsidRPr="00680D38">
        <w:rPr>
          <w:b/>
          <w:bCs/>
          <w:sz w:val="24"/>
          <w:szCs w:val="24"/>
        </w:rPr>
        <w:t xml:space="preserve"> 15 sections:</w:t>
      </w:r>
      <w:r w:rsidRPr="00680D38">
        <w:rPr>
          <w:b/>
          <w:bCs/>
          <w:strike/>
          <w:color w:val="000000"/>
          <w:sz w:val="24"/>
          <w:szCs w:val="24"/>
        </w:rPr>
        <w:t xml:space="preserve"> </w:t>
      </w:r>
    </w:p>
    <w:p w14:paraId="00000010" w14:textId="77777777" w:rsidR="00026B11" w:rsidRDefault="00026B11" w:rsidP="008716BC">
      <w:pPr>
        <w:pBdr>
          <w:top w:val="nil"/>
          <w:left w:val="nil"/>
          <w:bottom w:val="nil"/>
          <w:right w:val="nil"/>
          <w:between w:val="nil"/>
        </w:pBdr>
        <w:spacing w:after="0" w:line="260" w:lineRule="exact"/>
        <w:ind w:right="-360"/>
        <w:rPr>
          <w:strike/>
          <w:sz w:val="24"/>
          <w:szCs w:val="24"/>
        </w:rPr>
      </w:pPr>
    </w:p>
    <w:p w14:paraId="00000011" w14:textId="77777777" w:rsidR="00026B11" w:rsidRDefault="00491CA8" w:rsidP="00BD3F03">
      <w:pPr>
        <w:numPr>
          <w:ilvl w:val="0"/>
          <w:numId w:val="2"/>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 xml:space="preserve">Advisory Committee’s Official Designation. </w:t>
      </w:r>
      <w:r>
        <w:rPr>
          <w:color w:val="000000"/>
          <w:sz w:val="24"/>
          <w:szCs w:val="24"/>
        </w:rPr>
        <w:t>Provide the advis</w:t>
      </w:r>
      <w:r>
        <w:rPr>
          <w:sz w:val="24"/>
          <w:szCs w:val="24"/>
        </w:rPr>
        <w:t xml:space="preserve">ory </w:t>
      </w:r>
      <w:r>
        <w:rPr>
          <w:color w:val="000000"/>
          <w:sz w:val="24"/>
          <w:szCs w:val="24"/>
        </w:rPr>
        <w:t xml:space="preserve">committee’s exact official name, </w:t>
      </w:r>
      <w:r>
        <w:rPr>
          <w:sz w:val="24"/>
          <w:szCs w:val="24"/>
        </w:rPr>
        <w:t>consistent with the authority</w:t>
      </w:r>
      <w:r>
        <w:rPr>
          <w:color w:val="000000"/>
          <w:sz w:val="24"/>
          <w:szCs w:val="24"/>
        </w:rPr>
        <w:t>.</w:t>
      </w:r>
    </w:p>
    <w:p w14:paraId="00000012" w14:textId="496B2C7D" w:rsidR="00026B11" w:rsidRDefault="00491CA8" w:rsidP="00BD3F03">
      <w:pPr>
        <w:numPr>
          <w:ilvl w:val="0"/>
          <w:numId w:val="2"/>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Authority.</w:t>
      </w:r>
      <w:r>
        <w:rPr>
          <w:b/>
          <w:color w:val="000000"/>
          <w:sz w:val="24"/>
          <w:szCs w:val="24"/>
        </w:rPr>
        <w:t xml:space="preserve"> </w:t>
      </w:r>
      <w:r>
        <w:rPr>
          <w:color w:val="000000"/>
          <w:sz w:val="24"/>
          <w:szCs w:val="24"/>
        </w:rPr>
        <w:t>Provide the authority for the establishment, renewal, re</w:t>
      </w:r>
      <w:r>
        <w:rPr>
          <w:sz w:val="24"/>
          <w:szCs w:val="24"/>
        </w:rPr>
        <w:t>establishment, amendment, or merger</w:t>
      </w:r>
      <w:r>
        <w:rPr>
          <w:color w:val="000000"/>
          <w:sz w:val="24"/>
          <w:szCs w:val="24"/>
        </w:rPr>
        <w:t xml:space="preserve"> of the advisory committee (e.g., cite the statute, Executive Order or </w:t>
      </w:r>
      <w:r>
        <w:rPr>
          <w:sz w:val="24"/>
          <w:szCs w:val="24"/>
        </w:rPr>
        <w:t>other Presidential directive</w:t>
      </w:r>
      <w:r>
        <w:rPr>
          <w:color w:val="000000"/>
          <w:sz w:val="24"/>
          <w:szCs w:val="24"/>
        </w:rPr>
        <w:t xml:space="preserve">, or note the advisory committee is agency authority) and reference the advisory committee is being established, renewed, </w:t>
      </w:r>
      <w:r>
        <w:rPr>
          <w:sz w:val="24"/>
          <w:szCs w:val="24"/>
        </w:rPr>
        <w:t>reestablished, or merged</w:t>
      </w:r>
      <w:r>
        <w:rPr>
          <w:color w:val="000000"/>
          <w:sz w:val="24"/>
          <w:szCs w:val="24"/>
        </w:rPr>
        <w:t xml:space="preserve"> (or a charter is being amended) in accordance with the provisions of FACA. </w:t>
      </w:r>
    </w:p>
    <w:p w14:paraId="00000013" w14:textId="4C14492D" w:rsidR="00026B11" w:rsidRDefault="00491CA8" w:rsidP="00BD3F03">
      <w:pPr>
        <w:numPr>
          <w:ilvl w:val="0"/>
          <w:numId w:val="2"/>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 xml:space="preserve">Objectives and Scope of Activities. </w:t>
      </w:r>
      <w:r>
        <w:rPr>
          <w:color w:val="000000"/>
          <w:sz w:val="24"/>
          <w:szCs w:val="24"/>
        </w:rPr>
        <w:t xml:space="preserve">State the </w:t>
      </w:r>
      <w:r>
        <w:rPr>
          <w:sz w:val="24"/>
          <w:szCs w:val="24"/>
        </w:rPr>
        <w:t>overall purpose</w:t>
      </w:r>
      <w:r>
        <w:rPr>
          <w:color w:val="000000"/>
          <w:sz w:val="24"/>
          <w:szCs w:val="24"/>
        </w:rPr>
        <w:t xml:space="preserve"> and parameters of the advisory committee’s mission or charge and d</w:t>
      </w:r>
      <w:r>
        <w:rPr>
          <w:sz w:val="24"/>
          <w:szCs w:val="24"/>
        </w:rPr>
        <w:t xml:space="preserve">escribe the committee’s goal(s). See an example in the section, </w:t>
      </w:r>
      <w:r>
        <w:rPr>
          <w:i/>
          <w:sz w:val="24"/>
          <w:szCs w:val="24"/>
        </w:rPr>
        <w:t>Frequently Asked Questions and Best Practice Considerations</w:t>
      </w:r>
      <w:r>
        <w:rPr>
          <w:sz w:val="24"/>
          <w:szCs w:val="24"/>
        </w:rPr>
        <w:t xml:space="preserve">. </w:t>
      </w:r>
    </w:p>
    <w:p w14:paraId="00000014" w14:textId="1721DB2C" w:rsidR="00026B11" w:rsidRDefault="003D0DA5" w:rsidP="00BD3F03">
      <w:pPr>
        <w:numPr>
          <w:ilvl w:val="0"/>
          <w:numId w:val="2"/>
        </w:numPr>
        <w:pBdr>
          <w:top w:val="nil"/>
          <w:left w:val="nil"/>
          <w:bottom w:val="nil"/>
          <w:right w:val="nil"/>
          <w:between w:val="nil"/>
        </w:pBdr>
        <w:spacing w:after="240" w:line="260" w:lineRule="exact"/>
        <w:ind w:left="540" w:right="-360" w:hanging="540"/>
        <w:rPr>
          <w:color w:val="000000"/>
          <w:sz w:val="24"/>
          <w:szCs w:val="24"/>
        </w:rPr>
      </w:pPr>
      <w:r>
        <w:rPr>
          <w:noProof/>
          <w:sz w:val="24"/>
          <w:szCs w:val="24"/>
        </w:rPr>
        <w:lastRenderedPageBreak/>
        <mc:AlternateContent>
          <mc:Choice Requires="wps">
            <w:drawing>
              <wp:anchor distT="0" distB="0" distL="114300" distR="114300" simplePos="0" relativeHeight="251673600" behindDoc="1" locked="0" layoutInCell="1" allowOverlap="1" wp14:anchorId="194E5C84" wp14:editId="64163282">
                <wp:simplePos x="0" y="0"/>
                <wp:positionH relativeFrom="margin">
                  <wp:posOffset>-22468</wp:posOffset>
                </wp:positionH>
                <wp:positionV relativeFrom="paragraph">
                  <wp:posOffset>-156489</wp:posOffset>
                </wp:positionV>
                <wp:extent cx="6618605" cy="9043792"/>
                <wp:effectExtent l="0" t="0" r="0" b="5080"/>
                <wp:wrapNone/>
                <wp:docPr id="92716546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18605" cy="9043792"/>
                        </a:xfrm>
                        <a:prstGeom prst="rect">
                          <a:avLst/>
                        </a:prstGeom>
                        <a:solidFill>
                          <a:schemeClr val="bg1">
                            <a:lumMod val="95000"/>
                          </a:schemeClr>
                        </a:solidFill>
                        <a:ln w="6350">
                          <a:noFill/>
                        </a:ln>
                      </wps:spPr>
                      <wps:txbx>
                        <w:txbxContent>
                          <w:p w14:paraId="2897CADA" w14:textId="77777777" w:rsidR="007C6BA2" w:rsidRDefault="007C6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5C84" id="_x0000_s1027" type="#_x0000_t202" alt="&quot;&quot;" style="position:absolute;left:0;text-align:left;margin-left:-1.75pt;margin-top:-12.3pt;width:521.15pt;height:712.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XhQgIAAIAEAAAOAAAAZHJzL2Uyb0RvYy54bWysVEtv2zAMvg/YfxB0X2ynSdoYcYosRYYB&#10;XVsgHXpWZDk2IImapMTOfv0oOa91Ow27yKRI8fF9pGf3nZJkL6xrQBc0G6SUCM2hbPS2oN9fV5/u&#10;KHGe6ZJJ0KKgB+Ho/fzjh1lrcjGEGmQpLMEg2uWtKWjtvcmTxPFaKOYGYIRGYwVWMY+q3SalZS1G&#10;VzIZpukkacGWxgIXzuHtQ2+k8xi/qgT3z1XlhCeyoFibj6eN5yacyXzG8q1lpm74sQz2D1Uo1mhM&#10;eg71wDwjO9v8EUo13IKDyg84qASqquEi9oDdZOm7btY1MyL2guA4c4bJ/b+w/Gm/Ni+W+O4zdEhg&#10;AKQ1Lnd4GfrpKqvCFyslaEcID2fYROcJx8vJJLubpGNKONqm6ejmdjoMcZLLc2Od/yJAkSAU1CIv&#10;ES62f3S+dz25hGwOZFOuGimjEmZBLKUle4YsbrZZfCp36huU/d10nKaRS0wZRye4xwJ+iyQ1abHc&#10;m3EaI2gIKfrsUqP7pfEg+W7Tkaa8AmUD5QGxstCPkTN81WA/j8z5F2ZxbhAe3AX/jEclAXPBUaKk&#10;Bvvzb/fBH+lEKyUtzmFB3Y8ds4IS+VUj0dNsNAqDG5XR+HaIir22bK4teqeWgCBluHWGRzH4e3kS&#10;KwvqDVdmEbKiiWmOuQvqT+LS99uBK8fFYhGdcFQN8496bXgIHUgJbL12b8yaI6Uep+EJThPL8nfM&#10;9r7hpYbFzkPVRNoDzj2qR/hxzCNvx5UMe3StR6/Lj2P+CwAA//8DAFBLAwQUAAYACAAAACEAE1Q3&#10;/eEAAAAMAQAADwAAAGRycy9kb3ducmV2LnhtbEyPT0vDQBDF74LfYRnBW7sx0ZDGbEopVPCmUYTe&#10;NtkxG7p/QnbbRj+905M9zQzv8eb3qvVsDTvhFAbvBDwsE2DoOq8G1wv4/NgtCmAhSqek8Q4F/GCA&#10;dX17U8lS+bN7x1MTe0YhLpRSgI5xLDkPnUYrw9KP6Ej79pOVkc6p52qSZwq3hqdJknMrB0cftBxx&#10;q7E7NEcrYHxLdIEvh2i+/G/atJvX/W67F+L+bt48A4s4x38zXPAJHWpiav3RqcCMgEX2RE6a6WMO&#10;7GJIsoLKtLRlq1UOvK74dYn6DwAA//8DAFBLAQItABQABgAIAAAAIQC2gziS/gAAAOEBAAATAAAA&#10;AAAAAAAAAAAAAAAAAABbQ29udGVudF9UeXBlc10ueG1sUEsBAi0AFAAGAAgAAAAhADj9If/WAAAA&#10;lAEAAAsAAAAAAAAAAAAAAAAALwEAAF9yZWxzLy5yZWxzUEsBAi0AFAAGAAgAAAAhACmhleFCAgAA&#10;gAQAAA4AAAAAAAAAAAAAAAAALgIAAGRycy9lMm9Eb2MueG1sUEsBAi0AFAAGAAgAAAAhABNUN/3h&#10;AAAADAEAAA8AAAAAAAAAAAAAAAAAnAQAAGRycy9kb3ducmV2LnhtbFBLBQYAAAAABAAEAPMAAACq&#10;BQAAAAA=&#10;" fillcolor="#f2f2f2 [3052]" stroked="f" strokeweight=".5pt">
                <v:textbox>
                  <w:txbxContent>
                    <w:p w14:paraId="2897CADA" w14:textId="77777777" w:rsidR="007C6BA2" w:rsidRDefault="007C6BA2"/>
                  </w:txbxContent>
                </v:textbox>
                <w10:wrap anchorx="margin"/>
              </v:shape>
            </w:pict>
          </mc:Fallback>
        </mc:AlternateContent>
      </w:r>
      <w:r w:rsidR="00491CA8" w:rsidRPr="00BD3F03">
        <w:rPr>
          <w:b/>
          <w:color w:val="000000"/>
          <w:sz w:val="26"/>
          <w:szCs w:val="26"/>
        </w:rPr>
        <w:t>Description of Duties.</w:t>
      </w:r>
      <w:r w:rsidR="00491CA8">
        <w:rPr>
          <w:b/>
          <w:color w:val="000000"/>
          <w:sz w:val="24"/>
          <w:szCs w:val="24"/>
        </w:rPr>
        <w:t xml:space="preserve"> </w:t>
      </w:r>
      <w:r w:rsidR="00491CA8">
        <w:rPr>
          <w:color w:val="000000"/>
          <w:sz w:val="24"/>
          <w:szCs w:val="24"/>
        </w:rPr>
        <w:t>Detail the responsibilities for which the advisory committee is assigned and specify the authority for any non-advisory functions. A</w:t>
      </w:r>
      <w:r w:rsidR="00491CA8">
        <w:rPr>
          <w:sz w:val="24"/>
          <w:szCs w:val="24"/>
        </w:rPr>
        <w:t>dvisory committee duties must be specified as solely advisory in nature in</w:t>
      </w:r>
      <w:r w:rsidR="00491CA8">
        <w:rPr>
          <w:color w:val="000000"/>
          <w:sz w:val="24"/>
          <w:szCs w:val="24"/>
        </w:rPr>
        <w:t xml:space="preserve"> the absence of specific statutory authority or Presidential directive to the contrary.  </w:t>
      </w:r>
      <w:r w:rsidR="00491CA8">
        <w:rPr>
          <w:sz w:val="24"/>
          <w:szCs w:val="24"/>
        </w:rPr>
        <w:t xml:space="preserve">See an example in the section, </w:t>
      </w:r>
      <w:r w:rsidR="00491CA8">
        <w:rPr>
          <w:i/>
          <w:sz w:val="24"/>
          <w:szCs w:val="24"/>
        </w:rPr>
        <w:t>Frequently Asked Questions and Best Practice Considerations</w:t>
      </w:r>
      <w:r w:rsidR="00491CA8">
        <w:rPr>
          <w:sz w:val="24"/>
          <w:szCs w:val="24"/>
        </w:rPr>
        <w:t>.</w:t>
      </w:r>
    </w:p>
    <w:p w14:paraId="00000015" w14:textId="301A4188" w:rsidR="00026B11" w:rsidRDefault="00491CA8" w:rsidP="00BD3F03">
      <w:pPr>
        <w:pBdr>
          <w:top w:val="nil"/>
          <w:left w:val="nil"/>
          <w:bottom w:val="nil"/>
          <w:right w:val="nil"/>
          <w:between w:val="nil"/>
        </w:pBdr>
        <w:spacing w:after="240" w:line="260" w:lineRule="exact"/>
        <w:ind w:left="540" w:right="-360" w:hanging="540"/>
        <w:rPr>
          <w:b/>
          <w:sz w:val="24"/>
          <w:szCs w:val="24"/>
        </w:rPr>
      </w:pPr>
      <w:r w:rsidRPr="00BD3F03">
        <w:rPr>
          <w:b/>
          <w:color w:val="000000"/>
          <w:sz w:val="26"/>
          <w:szCs w:val="26"/>
        </w:rPr>
        <w:t>5</w:t>
      </w:r>
      <w:r w:rsidRPr="00BD3F03">
        <w:rPr>
          <w:b/>
          <w:color w:val="000000"/>
          <w:sz w:val="28"/>
          <w:szCs w:val="28"/>
        </w:rPr>
        <w:t xml:space="preserve">. </w:t>
      </w:r>
      <w:r w:rsidRPr="00BD3F03">
        <w:rPr>
          <w:color w:val="000000"/>
          <w:sz w:val="26"/>
          <w:szCs w:val="26"/>
        </w:rPr>
        <w:t xml:space="preserve">  </w:t>
      </w:r>
      <w:r w:rsidR="00BD3F03">
        <w:rPr>
          <w:color w:val="000000"/>
          <w:sz w:val="26"/>
          <w:szCs w:val="26"/>
        </w:rPr>
        <w:tab/>
      </w:r>
      <w:r w:rsidRPr="00BD3F03">
        <w:rPr>
          <w:b/>
          <w:color w:val="000000"/>
          <w:sz w:val="26"/>
          <w:szCs w:val="26"/>
        </w:rPr>
        <w:t xml:space="preserve">Agency or Federal </w:t>
      </w:r>
      <w:r w:rsidRPr="00BD3F03">
        <w:rPr>
          <w:b/>
          <w:sz w:val="26"/>
          <w:szCs w:val="26"/>
        </w:rPr>
        <w:t>O</w:t>
      </w:r>
      <w:r w:rsidRPr="00BD3F03">
        <w:rPr>
          <w:b/>
          <w:color w:val="000000"/>
          <w:sz w:val="26"/>
          <w:szCs w:val="26"/>
        </w:rPr>
        <w:t xml:space="preserve">fficer </w:t>
      </w:r>
      <w:r w:rsidRPr="00BD3F03">
        <w:rPr>
          <w:b/>
          <w:sz w:val="26"/>
          <w:szCs w:val="26"/>
        </w:rPr>
        <w:t>Receiving the Advisory Committee’s Advice/Recommendations</w:t>
      </w:r>
      <w:r w:rsidRPr="00BD3F03">
        <w:rPr>
          <w:b/>
          <w:color w:val="000000"/>
          <w:sz w:val="26"/>
          <w:szCs w:val="26"/>
        </w:rPr>
        <w:t xml:space="preserve">. </w:t>
      </w:r>
      <w:r>
        <w:rPr>
          <w:color w:val="000000"/>
          <w:sz w:val="24"/>
          <w:szCs w:val="24"/>
        </w:rPr>
        <w:t>Consistent wit</w:t>
      </w:r>
      <w:r>
        <w:rPr>
          <w:sz w:val="24"/>
          <w:szCs w:val="24"/>
        </w:rPr>
        <w:t>h the advisory committee’s authority, i</w:t>
      </w:r>
      <w:r>
        <w:rPr>
          <w:color w:val="000000"/>
          <w:sz w:val="24"/>
          <w:szCs w:val="24"/>
        </w:rPr>
        <w:t>dentify the agency or official, by title or position, to whom the advisory committee submits its recommendations or advice.</w:t>
      </w:r>
      <w:r>
        <w:rPr>
          <w:sz w:val="24"/>
          <w:szCs w:val="24"/>
        </w:rPr>
        <w:t xml:space="preserve"> </w:t>
      </w:r>
      <w:r>
        <w:rPr>
          <w:color w:val="000000"/>
          <w:sz w:val="24"/>
          <w:szCs w:val="24"/>
        </w:rPr>
        <w:t xml:space="preserve">Normally, this is the agency head. </w:t>
      </w:r>
    </w:p>
    <w:p w14:paraId="00000016" w14:textId="4724830D" w:rsidR="00026B11" w:rsidRDefault="00491CA8" w:rsidP="00BD3F03">
      <w:pPr>
        <w:pBdr>
          <w:top w:val="nil"/>
          <w:left w:val="nil"/>
          <w:bottom w:val="nil"/>
          <w:right w:val="nil"/>
          <w:between w:val="nil"/>
        </w:pBdr>
        <w:spacing w:after="240" w:line="260" w:lineRule="exact"/>
        <w:ind w:left="540" w:right="-360" w:hanging="540"/>
        <w:rPr>
          <w:sz w:val="24"/>
          <w:szCs w:val="24"/>
        </w:rPr>
      </w:pPr>
      <w:r w:rsidRPr="00BD3F03">
        <w:rPr>
          <w:b/>
          <w:sz w:val="26"/>
          <w:szCs w:val="26"/>
        </w:rPr>
        <w:t>6.</w:t>
      </w:r>
      <w:r w:rsidRPr="00BD3F03">
        <w:rPr>
          <w:b/>
          <w:sz w:val="28"/>
          <w:szCs w:val="28"/>
        </w:rPr>
        <w:t xml:space="preserve"> </w:t>
      </w:r>
      <w:r>
        <w:rPr>
          <w:b/>
          <w:sz w:val="24"/>
          <w:szCs w:val="24"/>
        </w:rPr>
        <w:t xml:space="preserve"> </w:t>
      </w:r>
      <w:r w:rsidRPr="00BD3F03">
        <w:rPr>
          <w:b/>
          <w:sz w:val="26"/>
          <w:szCs w:val="26"/>
        </w:rPr>
        <w:t xml:space="preserve"> </w:t>
      </w:r>
      <w:r w:rsidR="00BD3F03">
        <w:rPr>
          <w:b/>
          <w:sz w:val="26"/>
          <w:szCs w:val="26"/>
        </w:rPr>
        <w:tab/>
      </w:r>
      <w:r w:rsidRPr="00BD3F03">
        <w:rPr>
          <w:b/>
          <w:color w:val="000000"/>
          <w:sz w:val="26"/>
          <w:szCs w:val="26"/>
        </w:rPr>
        <w:t>Support.</w:t>
      </w:r>
      <w:r>
        <w:rPr>
          <w:b/>
          <w:color w:val="000000"/>
          <w:sz w:val="24"/>
          <w:szCs w:val="24"/>
        </w:rPr>
        <w:t xml:space="preserve"> </w:t>
      </w:r>
      <w:r>
        <w:rPr>
          <w:color w:val="000000"/>
          <w:sz w:val="24"/>
          <w:szCs w:val="24"/>
        </w:rPr>
        <w:t>I</w:t>
      </w:r>
      <w:r>
        <w:rPr>
          <w:sz w:val="24"/>
          <w:szCs w:val="24"/>
        </w:rPr>
        <w:t xml:space="preserve">dentify the agency and component/office responsible for providing the necessary support for the advisory committee. For Presidential advisory committees, also include who (i.e. the President or the President’s delegate) is responsible for fulfilling the Congressional reporting requirements of </w:t>
      </w:r>
      <w:r>
        <w:rPr>
          <w:rFonts w:ascii="Roboto" w:eastAsia="Roboto" w:hAnsi="Roboto" w:cs="Roboto"/>
          <w:i/>
          <w:color w:val="444746"/>
          <w:sz w:val="20"/>
          <w:szCs w:val="20"/>
          <w:highlight w:val="white"/>
        </w:rPr>
        <w:t>§</w:t>
      </w:r>
      <w:r>
        <w:rPr>
          <w:sz w:val="24"/>
          <w:szCs w:val="24"/>
        </w:rPr>
        <w:t xml:space="preserve"> 6(b) of the Act (codified at 5 U.S.C. 1005(b)), if appropriate.</w:t>
      </w:r>
    </w:p>
    <w:p w14:paraId="00000017" w14:textId="14D0DD48"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Estimated Annual Operating Costs and Staff Years.</w:t>
      </w:r>
      <w:r>
        <w:rPr>
          <w:b/>
          <w:color w:val="000000"/>
          <w:sz w:val="24"/>
          <w:szCs w:val="24"/>
        </w:rPr>
        <w:t xml:space="preserve"> </w:t>
      </w:r>
      <w:r>
        <w:rPr>
          <w:color w:val="000000"/>
          <w:sz w:val="24"/>
          <w:szCs w:val="24"/>
        </w:rPr>
        <w:t>Provide the estimated annual fiscal year costs to operate the advisory committee in dollars and staff years (in full-time equivalent or FTE). These figures sho</w:t>
      </w:r>
      <w:r>
        <w:rPr>
          <w:sz w:val="24"/>
          <w:szCs w:val="24"/>
        </w:rPr>
        <w:t xml:space="preserve">uld be consistent with the data reported in the FACA database. </w:t>
      </w:r>
    </w:p>
    <w:p w14:paraId="00000018" w14:textId="79E0B48E"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Designated Federal Officer (DFO).</w:t>
      </w:r>
      <w:r w:rsidRPr="00BD3F03">
        <w:rPr>
          <w:color w:val="000000"/>
          <w:sz w:val="26"/>
          <w:szCs w:val="26"/>
        </w:rPr>
        <w:t xml:space="preserve"> </w:t>
      </w:r>
      <w:r>
        <w:rPr>
          <w:sz w:val="24"/>
          <w:szCs w:val="24"/>
        </w:rPr>
        <w:t xml:space="preserve">State the agency head must designate a </w:t>
      </w:r>
      <w:proofErr w:type="gramStart"/>
      <w:r>
        <w:rPr>
          <w:sz w:val="24"/>
          <w:szCs w:val="24"/>
        </w:rPr>
        <w:t>Federal</w:t>
      </w:r>
      <w:proofErr w:type="gramEnd"/>
      <w:r>
        <w:rPr>
          <w:sz w:val="24"/>
          <w:szCs w:val="24"/>
        </w:rPr>
        <w:t xml:space="preserve"> officer or employee who must be either full-time or permanent part-time, to be the DFO for each advisory committee and its subcommittees, and the DFO must:</w:t>
      </w:r>
    </w:p>
    <w:p w14:paraId="00000019" w14:textId="46C5D770" w:rsidR="00026B11" w:rsidRPr="00EF46E6" w:rsidRDefault="00491CA8" w:rsidP="00CC2416">
      <w:pPr>
        <w:numPr>
          <w:ilvl w:val="0"/>
          <w:numId w:val="9"/>
        </w:numPr>
        <w:shd w:val="clear" w:color="auto" w:fill="F5F5F5"/>
        <w:spacing w:after="120" w:line="260" w:lineRule="exact"/>
        <w:rPr>
          <w:sz w:val="24"/>
          <w:szCs w:val="24"/>
        </w:rPr>
      </w:pPr>
      <w:r>
        <w:rPr>
          <w:sz w:val="24"/>
          <w:szCs w:val="24"/>
        </w:rPr>
        <w:t xml:space="preserve">Ensure their advisory committee activities comply with </w:t>
      </w:r>
      <w:r w:rsidRPr="00EF46E6">
        <w:rPr>
          <w:sz w:val="24"/>
          <w:szCs w:val="24"/>
        </w:rPr>
        <w:t xml:space="preserve">the Act, FACA Final Rule, their agency administrative procedures, and any other applicable laws and </w:t>
      </w:r>
      <w:proofErr w:type="gramStart"/>
      <w:r w:rsidRPr="00EF46E6">
        <w:rPr>
          <w:sz w:val="24"/>
          <w:szCs w:val="24"/>
        </w:rPr>
        <w:t>regulations;</w:t>
      </w:r>
      <w:proofErr w:type="gramEnd"/>
    </w:p>
    <w:p w14:paraId="0000001A" w14:textId="4E7049FA"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Approve or call all meetings of the advisory committee or </w:t>
      </w:r>
      <w:proofErr w:type="gramStart"/>
      <w:r w:rsidRPr="00EF46E6">
        <w:rPr>
          <w:sz w:val="24"/>
          <w:szCs w:val="24"/>
        </w:rPr>
        <w:t>subcommittee;</w:t>
      </w:r>
      <w:proofErr w:type="gramEnd"/>
    </w:p>
    <w:p w14:paraId="0000001B" w14:textId="7DEBF137"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Approve the agenda, except that this requirement does not apply to a Presidential advisory </w:t>
      </w:r>
      <w:proofErr w:type="gramStart"/>
      <w:r w:rsidRPr="00EF46E6">
        <w:rPr>
          <w:sz w:val="24"/>
          <w:szCs w:val="24"/>
        </w:rPr>
        <w:t>committee;</w:t>
      </w:r>
      <w:proofErr w:type="gramEnd"/>
    </w:p>
    <w:p w14:paraId="0000001C" w14:textId="77777777"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Attend all advisory committee and subcommittee meetings for their </w:t>
      </w:r>
      <w:proofErr w:type="gramStart"/>
      <w:r w:rsidRPr="00EF46E6">
        <w:rPr>
          <w:sz w:val="24"/>
          <w:szCs w:val="24"/>
        </w:rPr>
        <w:t>duration;</w:t>
      </w:r>
      <w:proofErr w:type="gramEnd"/>
    </w:p>
    <w:p w14:paraId="0000001D" w14:textId="77777777"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Fulfill the requirements under </w:t>
      </w:r>
      <w:r w:rsidRPr="00EF46E6">
        <w:rPr>
          <w:rFonts w:ascii="Roboto" w:eastAsia="Roboto" w:hAnsi="Roboto" w:cs="Roboto"/>
          <w:i/>
          <w:color w:val="444746"/>
          <w:sz w:val="20"/>
          <w:szCs w:val="20"/>
        </w:rPr>
        <w:t>§</w:t>
      </w:r>
      <w:r w:rsidRPr="00EF46E6">
        <w:rPr>
          <w:sz w:val="24"/>
          <w:szCs w:val="24"/>
        </w:rPr>
        <w:t xml:space="preserve"> 10(b) of the Act (codified at 5 U.S.C. 1009(b)</w:t>
      </w:r>
      <w:proofErr w:type="gramStart"/>
      <w:r w:rsidRPr="00EF46E6">
        <w:rPr>
          <w:sz w:val="24"/>
          <w:szCs w:val="24"/>
        </w:rPr>
        <w:t>);</w:t>
      </w:r>
      <w:proofErr w:type="gramEnd"/>
    </w:p>
    <w:p w14:paraId="0000001E" w14:textId="77777777"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Adjourn any meeting when the DFO determines it to be in the public </w:t>
      </w:r>
      <w:proofErr w:type="gramStart"/>
      <w:r w:rsidRPr="00EF46E6">
        <w:rPr>
          <w:sz w:val="24"/>
          <w:szCs w:val="24"/>
        </w:rPr>
        <w:t>interest;</w:t>
      </w:r>
      <w:proofErr w:type="gramEnd"/>
    </w:p>
    <w:p w14:paraId="0000001F" w14:textId="040315EB"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 xml:space="preserve">Chair any meeting when so directed by the agency </w:t>
      </w:r>
      <w:proofErr w:type="gramStart"/>
      <w:r w:rsidRPr="00EF46E6">
        <w:rPr>
          <w:sz w:val="24"/>
          <w:szCs w:val="24"/>
        </w:rPr>
        <w:t>head;</w:t>
      </w:r>
      <w:proofErr w:type="gramEnd"/>
    </w:p>
    <w:p w14:paraId="00000020" w14:textId="77777777"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Maintain information on advisory committee activities and provide such information to the public, as applicable; and</w:t>
      </w:r>
    </w:p>
    <w:p w14:paraId="00000021" w14:textId="3C8460D5" w:rsidR="00026B11" w:rsidRPr="00EF46E6" w:rsidRDefault="00491CA8" w:rsidP="00CC2416">
      <w:pPr>
        <w:numPr>
          <w:ilvl w:val="0"/>
          <w:numId w:val="9"/>
        </w:numPr>
        <w:shd w:val="clear" w:color="auto" w:fill="F5F5F5"/>
        <w:spacing w:after="120" w:line="260" w:lineRule="exact"/>
        <w:rPr>
          <w:sz w:val="24"/>
          <w:szCs w:val="24"/>
        </w:rPr>
      </w:pPr>
      <w:r w:rsidRPr="00EF46E6">
        <w:rPr>
          <w:sz w:val="24"/>
          <w:szCs w:val="24"/>
        </w:rPr>
        <w:t>Ensure advisory committee members and subcommittee members, as applicable, receive the appropriate training (</w:t>
      </w:r>
      <w:r w:rsidRPr="00EF46E6">
        <w:rPr>
          <w:i/>
          <w:sz w:val="24"/>
          <w:szCs w:val="24"/>
        </w:rPr>
        <w:t>e.g.,</w:t>
      </w:r>
      <w:r w:rsidRPr="00EF46E6">
        <w:rPr>
          <w:sz w:val="24"/>
          <w:szCs w:val="24"/>
        </w:rPr>
        <w:t xml:space="preserve"> FACA overview, ethics training) for efficient operation and compliance with the Act and FACA Final Rule.</w:t>
      </w:r>
    </w:p>
    <w:p w14:paraId="00000023" w14:textId="77777777" w:rsidR="00026B11" w:rsidRPr="00EF46E6" w:rsidRDefault="00491CA8" w:rsidP="00CC2416">
      <w:pPr>
        <w:shd w:val="clear" w:color="auto" w:fill="F5F5F5"/>
        <w:spacing w:after="240" w:line="260" w:lineRule="exact"/>
        <w:ind w:left="540"/>
        <w:rPr>
          <w:b/>
          <w:i/>
          <w:sz w:val="24"/>
          <w:szCs w:val="24"/>
          <w:u w:val="single"/>
        </w:rPr>
      </w:pPr>
      <w:r w:rsidRPr="00EF46E6">
        <w:rPr>
          <w:sz w:val="24"/>
          <w:szCs w:val="24"/>
        </w:rPr>
        <w:t xml:space="preserve">Also, the DFO </w:t>
      </w:r>
      <w:r w:rsidRPr="00EF46E6">
        <w:rPr>
          <w:b/>
          <w:sz w:val="24"/>
          <w:szCs w:val="24"/>
        </w:rPr>
        <w:t xml:space="preserve">should </w:t>
      </w:r>
      <w:r w:rsidRPr="00EF46E6">
        <w:rPr>
          <w:sz w:val="24"/>
          <w:szCs w:val="24"/>
        </w:rPr>
        <w:t>ensure a public facing website is created and maintained for the advisory committee to which they are assigned according to 41 CFR § 102-3.120(b).</w:t>
      </w:r>
    </w:p>
    <w:p w14:paraId="00000024" w14:textId="77777777" w:rsidR="00026B11" w:rsidRPr="00EF46E6"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EF46E6">
        <w:rPr>
          <w:b/>
          <w:color w:val="000000"/>
          <w:sz w:val="26"/>
          <w:szCs w:val="26"/>
        </w:rPr>
        <w:t>Estimated Number and Frequency of Meetings.</w:t>
      </w:r>
      <w:r w:rsidRPr="00EF46E6">
        <w:rPr>
          <w:b/>
          <w:color w:val="000000"/>
          <w:sz w:val="24"/>
          <w:szCs w:val="24"/>
        </w:rPr>
        <w:t xml:space="preserve"> </w:t>
      </w:r>
      <w:r w:rsidRPr="00EF46E6">
        <w:rPr>
          <w:color w:val="000000"/>
          <w:sz w:val="24"/>
          <w:szCs w:val="24"/>
        </w:rPr>
        <w:t xml:space="preserve">Provide the estimated number of meetings anticipated within a fiscal year and, if known, how frequently (e.g., “approximately every four months” or </w:t>
      </w:r>
      <w:r w:rsidRPr="00EF46E6">
        <w:rPr>
          <w:sz w:val="24"/>
          <w:szCs w:val="24"/>
        </w:rPr>
        <w:t>“at a minimum of twice per year”</w:t>
      </w:r>
      <w:r w:rsidRPr="00EF46E6">
        <w:rPr>
          <w:color w:val="000000"/>
          <w:sz w:val="24"/>
          <w:szCs w:val="24"/>
        </w:rPr>
        <w:t>) the meetings will occur. The advisory committee needs to follow the r</w:t>
      </w:r>
      <w:r w:rsidRPr="00EF46E6">
        <w:rPr>
          <w:sz w:val="24"/>
          <w:szCs w:val="24"/>
        </w:rPr>
        <w:t>equirements stated in the statute or Presidential directive, if applicable.</w:t>
      </w:r>
    </w:p>
    <w:p w14:paraId="00000025" w14:textId="7B5A2D81" w:rsidR="00026B11" w:rsidRPr="00EF46E6" w:rsidRDefault="00491CA8" w:rsidP="00CC2416">
      <w:pPr>
        <w:numPr>
          <w:ilvl w:val="0"/>
          <w:numId w:val="1"/>
        </w:numPr>
        <w:pBdr>
          <w:top w:val="nil"/>
          <w:left w:val="nil"/>
          <w:bottom w:val="nil"/>
          <w:right w:val="nil"/>
          <w:between w:val="nil"/>
        </w:pBdr>
        <w:shd w:val="clear" w:color="auto" w:fill="F5F5F5"/>
        <w:spacing w:after="240" w:line="260" w:lineRule="exact"/>
        <w:ind w:left="540" w:right="-360" w:hanging="540"/>
        <w:rPr>
          <w:color w:val="000000"/>
          <w:sz w:val="24"/>
          <w:szCs w:val="24"/>
        </w:rPr>
      </w:pPr>
      <w:r w:rsidRPr="00EF46E6">
        <w:rPr>
          <w:b/>
          <w:color w:val="000000"/>
          <w:sz w:val="26"/>
          <w:szCs w:val="26"/>
        </w:rPr>
        <w:t>Duratio</w:t>
      </w:r>
      <w:r w:rsidRPr="00EF46E6">
        <w:rPr>
          <w:b/>
          <w:color w:val="000000"/>
          <w:sz w:val="26"/>
          <w:szCs w:val="26"/>
          <w:shd w:val="clear" w:color="auto" w:fill="F5F5F5"/>
        </w:rPr>
        <w:t>n.</w:t>
      </w:r>
      <w:r w:rsidRPr="00EF46E6">
        <w:rPr>
          <w:color w:val="000000"/>
          <w:sz w:val="24"/>
          <w:szCs w:val="24"/>
          <w:shd w:val="clear" w:color="auto" w:fill="F5F5F5"/>
        </w:rPr>
        <w:t xml:space="preserve"> State the </w:t>
      </w:r>
      <w:proofErr w:type="gramStart"/>
      <w:r w:rsidRPr="00EF46E6">
        <w:rPr>
          <w:color w:val="000000"/>
          <w:sz w:val="24"/>
          <w:szCs w:val="24"/>
          <w:shd w:val="clear" w:color="auto" w:fill="F5F5F5"/>
        </w:rPr>
        <w:t>period of time</w:t>
      </w:r>
      <w:proofErr w:type="gramEnd"/>
      <w:r w:rsidRPr="00EF46E6">
        <w:rPr>
          <w:color w:val="000000"/>
          <w:sz w:val="24"/>
          <w:szCs w:val="24"/>
          <w:shd w:val="clear" w:color="auto" w:fill="F5F5F5"/>
        </w:rPr>
        <w:t xml:space="preserve"> anticipated for the advisory committee to carry out its purpose</w:t>
      </w:r>
      <w:r w:rsidR="00CC2416" w:rsidRPr="00EF46E6">
        <w:rPr>
          <w:color w:val="000000"/>
          <w:sz w:val="24"/>
          <w:szCs w:val="24"/>
          <w:shd w:val="clear" w:color="auto" w:fill="F5F5F5"/>
        </w:rPr>
        <w:t xml:space="preserve">s. If the duration is expected to continue beyond the typical two-year period, the recommended language to include in this section is, “The duration of the advisory committee is continuing, subject to the Termination section below.” </w:t>
      </w:r>
    </w:p>
    <w:p w14:paraId="0FBC2D2B" w14:textId="77777777" w:rsidR="00EF46E6" w:rsidRPr="00EF46E6" w:rsidRDefault="00EF46E6" w:rsidP="00EF46E6">
      <w:pPr>
        <w:pBdr>
          <w:top w:val="nil"/>
          <w:left w:val="nil"/>
          <w:bottom w:val="nil"/>
          <w:right w:val="nil"/>
          <w:between w:val="nil"/>
        </w:pBdr>
        <w:spacing w:after="240" w:line="260" w:lineRule="exact"/>
        <w:ind w:left="540" w:right="-360"/>
        <w:rPr>
          <w:color w:val="000000"/>
          <w:sz w:val="24"/>
          <w:szCs w:val="24"/>
        </w:rPr>
      </w:pPr>
    </w:p>
    <w:p w14:paraId="00000026" w14:textId="754EFA8F" w:rsidR="00026B11" w:rsidRPr="00EF46E6" w:rsidRDefault="00EF46E6"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Pr>
          <w:noProof/>
          <w:sz w:val="24"/>
          <w:szCs w:val="24"/>
        </w:rPr>
        <mc:AlternateContent>
          <mc:Choice Requires="wps">
            <w:drawing>
              <wp:anchor distT="0" distB="0" distL="114300" distR="114300" simplePos="0" relativeHeight="251686912" behindDoc="1" locked="0" layoutInCell="1" allowOverlap="1" wp14:anchorId="71EF3E47" wp14:editId="36756D76">
                <wp:simplePos x="0" y="0"/>
                <wp:positionH relativeFrom="margin">
                  <wp:align>left</wp:align>
                </wp:positionH>
                <wp:positionV relativeFrom="paragraph">
                  <wp:posOffset>-129957</wp:posOffset>
                </wp:positionV>
                <wp:extent cx="6618605" cy="5798986"/>
                <wp:effectExtent l="0" t="0" r="0" b="0"/>
                <wp:wrapNone/>
                <wp:docPr id="15364613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18605" cy="5798986"/>
                        </a:xfrm>
                        <a:prstGeom prst="rect">
                          <a:avLst/>
                        </a:prstGeom>
                        <a:solidFill>
                          <a:sysClr val="window" lastClr="FFFFFF">
                            <a:lumMod val="95000"/>
                          </a:sysClr>
                        </a:solidFill>
                        <a:ln w="6350">
                          <a:noFill/>
                        </a:ln>
                      </wps:spPr>
                      <wps:txbx>
                        <w:txbxContent>
                          <w:p w14:paraId="3AD415A4" w14:textId="77777777" w:rsidR="00EF46E6" w:rsidRDefault="00EF46E6" w:rsidP="00EF4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3E47" id="_x0000_s1028" type="#_x0000_t202" alt="&quot;&quot;" style="position:absolute;left:0;text-align:left;margin-left:0;margin-top:-10.25pt;width:521.15pt;height:456.6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ycTAIAAI4EAAAOAAAAZHJzL2Uyb0RvYy54bWysVEuP2jAQvlfqf7B8LwkUWIgIK8qKqhLd&#10;XYmt9mwcm0RyPK5tSOiv79jhtdueqnIwM57xPL5vJrP7tlbkIKyrQOe030spEZpDUeldTn+8rD5N&#10;KHGe6YIp0CKnR+Ho/fzjh1ljMjGAElQhLMEg2mWNyWnpvcmSxPFS1Mz1wAiNRgm2Zh5Vu0sKyxqM&#10;XqtkkKbjpAFbGAtcOIe3D52RzmN8KQX3T1I64YnKKdbm42njuQ1nMp+xbGeZKSt+KoP9QxU1qzQm&#10;vYR6YJ6Rva3+CFVX3IID6Xsc6gSkrLiIPWA3/fRdN5uSGRF7QXCcucDk/l9Y/njYmGdLfPsFWiQw&#10;ANIYlzm8DP200tbhHyslaEcIjxfYROsJx8vxuD8ZpyNKONpGd9PJdDIOcZLrc2Od/yqgJkHIqUVe&#10;IlzssHa+cz27hGwOVFWsKqWicnRLZcmBIYXIfAENJYo5j5c5XcVfjKX29XcoOr/pKE0juViDi+9j&#10;OW/iKk0aLP7zKI3PNYSEXS1Ko/sVhiD5dtuSqsjp4AzRFoojImehGypn+KrC7tZY2jOzOEUIFm6G&#10;f8JDKsBccJIoKcH++tt98Edy0UpJg1OZU/dzz6zAjr9ppH3aHw7DGEdlOLoboGJvLdtbi97XS0DU&#10;+riDhkcx+Ht1FqWF+hUXaBGyoolpjrlz6s/i0ne7ggvIxWIRnXBwDfNrvTE8hA4UBe5e2ldmzYlg&#10;j7PxCOf5Zdk7njvf8FLDYu9BVnEIAs4dqif4cegjb6cFDVt1q0ev62dk/hsAAP//AwBQSwMEFAAG&#10;AAgAAAAhAHZFcQzcAAAACQEAAA8AAABkcnMvZG93bnJldi54bWxMj8FOwzAQRO9I/IO1SNxam1Ag&#10;DdlUCMEd2oizGy9OIF5HsduEfj3uCY6jGc28KTez68WRxtB5RrhZKhDEjTcdW4R697rIQYSo2eje&#10;MyH8UIBNdXlR6sL4id/puI1WpBIOhUZoYxwKKUPTktNh6Qfi5H360emY5GilGfWUyl0vM6XupdMd&#10;p4VWD/TcUvO9PTiEt3refeRf86p2ZF9O4TR1fm0Rr6/mp0cQkeb4F4YzfkKHKjHt/YFNED1COhIR&#10;Fpm6A3G21Sq7BbFHyNfZA8iqlP8fVL8AAAD//wMAUEsBAi0AFAAGAAgAAAAhALaDOJL+AAAA4QEA&#10;ABMAAAAAAAAAAAAAAAAAAAAAAFtDb250ZW50X1R5cGVzXS54bWxQSwECLQAUAAYACAAAACEAOP0h&#10;/9YAAACUAQAACwAAAAAAAAAAAAAAAAAvAQAAX3JlbHMvLnJlbHNQSwECLQAUAAYACAAAACEAAb3s&#10;nEwCAACOBAAADgAAAAAAAAAAAAAAAAAuAgAAZHJzL2Uyb0RvYy54bWxQSwECLQAUAAYACAAAACEA&#10;dkVxDNwAAAAJAQAADwAAAAAAAAAAAAAAAACmBAAAZHJzL2Rvd25yZXYueG1sUEsFBgAAAAAEAAQA&#10;8wAAAK8FAAAAAA==&#10;" fillcolor="#f2f2f2" stroked="f" strokeweight=".5pt">
                <v:textbox>
                  <w:txbxContent>
                    <w:p w14:paraId="3AD415A4" w14:textId="77777777" w:rsidR="00EF46E6" w:rsidRDefault="00EF46E6" w:rsidP="00EF46E6"/>
                  </w:txbxContent>
                </v:textbox>
                <w10:wrap anchorx="margin"/>
              </v:shape>
            </w:pict>
          </mc:Fallback>
        </mc:AlternateContent>
      </w:r>
      <w:r w:rsidR="008C5E31" w:rsidRPr="00BD3F03">
        <w:rPr>
          <w:b/>
          <w:color w:val="000000"/>
          <w:sz w:val="26"/>
          <w:szCs w:val="26"/>
        </w:rPr>
        <w:t>Termination.</w:t>
      </w:r>
      <w:r w:rsidR="008C5E31" w:rsidRPr="00BD3F03">
        <w:rPr>
          <w:color w:val="000000"/>
          <w:sz w:val="26"/>
          <w:szCs w:val="26"/>
        </w:rPr>
        <w:t xml:space="preserve"> </w:t>
      </w:r>
      <w:r w:rsidR="008C5E31">
        <w:rPr>
          <w:color w:val="000000"/>
          <w:sz w:val="24"/>
          <w:szCs w:val="24"/>
        </w:rPr>
        <w:t xml:space="preserve">Provide the advisory committee’s planned termination date, if less than two years from the date of the advisory committee’s establishment. </w:t>
      </w:r>
      <w:r w:rsidR="008C5E31">
        <w:rPr>
          <w:sz w:val="24"/>
          <w:szCs w:val="24"/>
        </w:rPr>
        <w:t xml:space="preserve">For advisory committees established by the President and included in the biennial Continuation Executive Order (EO), the recommended language to include in this section is </w:t>
      </w:r>
      <w:r w:rsidR="008C5E31" w:rsidRPr="00EF46E6">
        <w:rPr>
          <w:sz w:val="24"/>
          <w:szCs w:val="24"/>
          <w:shd w:val="clear" w:color="auto" w:fill="F5F5F5"/>
        </w:rPr>
        <w:t>“</w:t>
      </w:r>
      <w:r w:rsidR="00EA7BC2" w:rsidRPr="00EF46E6">
        <w:rPr>
          <w:sz w:val="24"/>
          <w:szCs w:val="24"/>
          <w:shd w:val="clear" w:color="auto" w:fill="F5F5F5"/>
        </w:rPr>
        <w:t>Unless continued by the President, the advisory committee will terminate on</w:t>
      </w:r>
      <w:r w:rsidR="00EA7BC2" w:rsidRPr="00EF46E6">
        <w:rPr>
          <w:i/>
          <w:iCs/>
          <w:sz w:val="24"/>
          <w:szCs w:val="24"/>
          <w:shd w:val="clear" w:color="auto" w:fill="F5F5F5"/>
        </w:rPr>
        <w:t xml:space="preserve"> [insert the date the committee has been continued until, as stated in the most recent</w:t>
      </w:r>
      <w:r w:rsidR="00DF720B" w:rsidRPr="00EF46E6">
        <w:rPr>
          <w:i/>
          <w:iCs/>
          <w:sz w:val="24"/>
          <w:szCs w:val="24"/>
          <w:shd w:val="clear" w:color="auto" w:fill="F5F5F5"/>
        </w:rPr>
        <w:t xml:space="preserve"> Continuation EO]</w:t>
      </w:r>
      <w:r w:rsidR="00DF720B" w:rsidRPr="00EF46E6">
        <w:rPr>
          <w:sz w:val="24"/>
          <w:szCs w:val="24"/>
          <w:shd w:val="clear" w:color="auto" w:fill="F5F5F5"/>
        </w:rPr>
        <w:t xml:space="preserve">, consistent with </w:t>
      </w:r>
      <w:r w:rsidR="00DF720B" w:rsidRPr="00EF46E6">
        <w:rPr>
          <w:i/>
          <w:iCs/>
          <w:sz w:val="24"/>
          <w:szCs w:val="24"/>
          <w:shd w:val="clear" w:color="auto" w:fill="F5F5F5"/>
        </w:rPr>
        <w:t>[insert the most recent Continuation EO number and issue date]</w:t>
      </w:r>
      <w:r w:rsidR="00DF720B" w:rsidRPr="00EF46E6">
        <w:rPr>
          <w:sz w:val="24"/>
          <w:szCs w:val="24"/>
          <w:shd w:val="clear" w:color="auto" w:fill="F5F5F5"/>
        </w:rPr>
        <w:t>.”</w:t>
      </w:r>
    </w:p>
    <w:p w14:paraId="00000027" w14:textId="77777777"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Membership and Designation</w:t>
      </w:r>
      <w:r w:rsidRPr="00BD3F03">
        <w:rPr>
          <w:b/>
          <w:sz w:val="26"/>
          <w:szCs w:val="26"/>
        </w:rPr>
        <w:t>.</w:t>
      </w:r>
      <w:r w:rsidRPr="00BD3F03">
        <w:rPr>
          <w:color w:val="000000"/>
          <w:sz w:val="26"/>
          <w:szCs w:val="26"/>
        </w:rPr>
        <w:t xml:space="preserve"> </w:t>
      </w:r>
      <w:r>
        <w:rPr>
          <w:color w:val="000000"/>
          <w:sz w:val="24"/>
          <w:szCs w:val="24"/>
        </w:rPr>
        <w:t xml:space="preserve">Provide the estimated total number of members, a description of the expertise or experience required, and/or groups to be represented </w:t>
      </w:r>
      <w:proofErr w:type="gramStart"/>
      <w:r>
        <w:rPr>
          <w:color w:val="000000"/>
          <w:sz w:val="24"/>
          <w:szCs w:val="24"/>
        </w:rPr>
        <w:t>in order to</w:t>
      </w:r>
      <w:proofErr w:type="gramEnd"/>
      <w:r>
        <w:rPr>
          <w:color w:val="000000"/>
          <w:sz w:val="24"/>
          <w:szCs w:val="24"/>
        </w:rPr>
        <w:t xml:space="preserve"> achieve a fairly balanced membership. </w:t>
      </w:r>
      <w:r>
        <w:rPr>
          <w:sz w:val="24"/>
          <w:szCs w:val="24"/>
        </w:rPr>
        <w:t>Clearly state whether the advisory committee will or may be composed of Special Government Employees (SGEs), Representative members, Regular Government Employees (RGEs), or members from several categories.</w:t>
      </w:r>
    </w:p>
    <w:p w14:paraId="00000028" w14:textId="77777777" w:rsidR="00026B11" w:rsidRDefault="00491CA8" w:rsidP="00BD3F03">
      <w:pPr>
        <w:pBdr>
          <w:top w:val="nil"/>
          <w:left w:val="nil"/>
          <w:bottom w:val="nil"/>
          <w:right w:val="nil"/>
          <w:between w:val="nil"/>
        </w:pBdr>
        <w:spacing w:after="240" w:line="260" w:lineRule="exact"/>
        <w:ind w:left="540" w:right="-360"/>
        <w:rPr>
          <w:sz w:val="24"/>
          <w:szCs w:val="24"/>
          <w:highlight w:val="yellow"/>
        </w:rPr>
      </w:pPr>
      <w:r>
        <w:rPr>
          <w:sz w:val="24"/>
          <w:szCs w:val="24"/>
        </w:rPr>
        <w:t>State who the appointing authority is for the members, including the Chairperson (and Co-Chairperson or Vice Chairperson, if applicable) and specify whether members serve at the discretion of the appointing authority or are required by statutory or Presidential directive. If a membership balance plan has been created for this advisory committee, please reference it in this section. For more information, see the</w:t>
      </w:r>
      <w:r>
        <w:rPr>
          <w:b/>
          <w:sz w:val="24"/>
          <w:szCs w:val="24"/>
        </w:rPr>
        <w:t xml:space="preserve"> </w:t>
      </w:r>
      <w:r w:rsidRPr="003C287E">
        <w:rPr>
          <w:i/>
          <w:iCs/>
          <w:sz w:val="24"/>
          <w:szCs w:val="24"/>
        </w:rPr>
        <w:t>Membership Balance Plan Guidance.</w:t>
      </w:r>
    </w:p>
    <w:p w14:paraId="00000029" w14:textId="77777777"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Subcommittees.</w:t>
      </w:r>
      <w:r w:rsidRPr="00BD3F03">
        <w:rPr>
          <w:color w:val="000000"/>
          <w:sz w:val="26"/>
          <w:szCs w:val="26"/>
        </w:rPr>
        <w:t xml:space="preserve"> </w:t>
      </w:r>
      <w:r>
        <w:rPr>
          <w:color w:val="000000"/>
          <w:sz w:val="24"/>
          <w:szCs w:val="24"/>
        </w:rPr>
        <w:t xml:space="preserve">State </w:t>
      </w:r>
      <w:r>
        <w:rPr>
          <w:sz w:val="24"/>
          <w:szCs w:val="24"/>
        </w:rPr>
        <w:t>who in the agency has the authority to cr</w:t>
      </w:r>
      <w:r>
        <w:rPr>
          <w:color w:val="000000"/>
          <w:sz w:val="24"/>
          <w:szCs w:val="24"/>
        </w:rPr>
        <w:t xml:space="preserve">eate subcommittees and state that subcommittees must report back to the parent </w:t>
      </w:r>
      <w:proofErr w:type="gramStart"/>
      <w:r>
        <w:rPr>
          <w:color w:val="000000"/>
          <w:sz w:val="24"/>
          <w:szCs w:val="24"/>
        </w:rPr>
        <w:t>committee, and</w:t>
      </w:r>
      <w:proofErr w:type="gramEnd"/>
      <w:r>
        <w:rPr>
          <w:color w:val="000000"/>
          <w:sz w:val="24"/>
          <w:szCs w:val="24"/>
        </w:rPr>
        <w:t xml:space="preserve"> must not provide advice or work products directly to the agency </w:t>
      </w:r>
      <w:r>
        <w:rPr>
          <w:sz w:val="24"/>
          <w:szCs w:val="24"/>
        </w:rPr>
        <w:t>or any other Federal officer</w:t>
      </w:r>
      <w:r>
        <w:rPr>
          <w:color w:val="000000"/>
          <w:sz w:val="24"/>
          <w:szCs w:val="24"/>
        </w:rPr>
        <w:t xml:space="preserve">. </w:t>
      </w:r>
    </w:p>
    <w:p w14:paraId="0000002A" w14:textId="77777777"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color w:val="000000"/>
          <w:sz w:val="26"/>
          <w:szCs w:val="26"/>
        </w:rPr>
        <w:t>Recordkeeping.</w:t>
      </w:r>
      <w:r>
        <w:rPr>
          <w:color w:val="000000"/>
          <w:sz w:val="24"/>
          <w:szCs w:val="24"/>
        </w:rPr>
        <w:t xml:space="preserve"> State the records of the committee</w:t>
      </w:r>
      <w:r>
        <w:rPr>
          <w:sz w:val="24"/>
          <w:szCs w:val="24"/>
        </w:rPr>
        <w:t xml:space="preserve"> and </w:t>
      </w:r>
      <w:r>
        <w:rPr>
          <w:color w:val="000000"/>
          <w:sz w:val="24"/>
          <w:szCs w:val="24"/>
        </w:rPr>
        <w:t>subcommittees</w:t>
      </w:r>
      <w:r>
        <w:rPr>
          <w:sz w:val="24"/>
          <w:szCs w:val="24"/>
        </w:rPr>
        <w:t xml:space="preserve"> </w:t>
      </w:r>
      <w:r>
        <w:rPr>
          <w:color w:val="000000"/>
          <w:sz w:val="24"/>
          <w:szCs w:val="24"/>
        </w:rPr>
        <w:t xml:space="preserve">shall be handled in accordance with the General Records Schedule 6.2, Presidential Records Act, or other approved agency records disposition schedule. Also state </w:t>
      </w:r>
      <w:r>
        <w:rPr>
          <w:sz w:val="24"/>
          <w:szCs w:val="24"/>
        </w:rPr>
        <w:t>t</w:t>
      </w:r>
      <w:r>
        <w:rPr>
          <w:color w:val="000000"/>
          <w:sz w:val="24"/>
          <w:szCs w:val="24"/>
        </w:rPr>
        <w:t>hese records shall be available for public inspection and copying, subject to the Freedom of Information Act, 5 U.S.C. 552.</w:t>
      </w:r>
    </w:p>
    <w:p w14:paraId="0000002B" w14:textId="77777777" w:rsidR="00026B11" w:rsidRDefault="00491CA8" w:rsidP="00BD3F03">
      <w:pPr>
        <w:numPr>
          <w:ilvl w:val="0"/>
          <w:numId w:val="1"/>
        </w:numPr>
        <w:pBdr>
          <w:top w:val="nil"/>
          <w:left w:val="nil"/>
          <w:bottom w:val="nil"/>
          <w:right w:val="nil"/>
          <w:between w:val="nil"/>
        </w:pBdr>
        <w:spacing w:after="240" w:line="260" w:lineRule="exact"/>
        <w:ind w:left="540" w:right="-360" w:hanging="540"/>
        <w:rPr>
          <w:color w:val="000000"/>
          <w:sz w:val="24"/>
          <w:szCs w:val="24"/>
        </w:rPr>
      </w:pPr>
      <w:r w:rsidRPr="00BD3F03">
        <w:rPr>
          <w:b/>
          <w:sz w:val="26"/>
          <w:szCs w:val="26"/>
        </w:rPr>
        <w:t>Filing Date.</w:t>
      </w:r>
      <w:r w:rsidRPr="00BD3F03">
        <w:rPr>
          <w:sz w:val="26"/>
          <w:szCs w:val="26"/>
        </w:rPr>
        <w:t xml:space="preserve"> </w:t>
      </w:r>
      <w:r>
        <w:rPr>
          <w:sz w:val="24"/>
          <w:szCs w:val="24"/>
        </w:rPr>
        <w:t xml:space="preserve">Add the date the charter is filed with Congress, the standing committees of the Senate and the House of Representatives having legislative jurisdiction over the agency, unless the advisory committee is a Presidential advisory committee. For a Presidential advisory committee add the date the charter is filed with CMS. See </w:t>
      </w:r>
      <w:r>
        <w:rPr>
          <w:i/>
          <w:sz w:val="24"/>
          <w:szCs w:val="24"/>
        </w:rPr>
        <w:t>Charter Filing Requirements</w:t>
      </w:r>
      <w:r>
        <w:rPr>
          <w:sz w:val="24"/>
          <w:szCs w:val="24"/>
        </w:rPr>
        <w:t xml:space="preserve"> section for more details. </w:t>
      </w:r>
    </w:p>
    <w:p w14:paraId="46043A71" w14:textId="4C92F485" w:rsidR="00C9622E" w:rsidRDefault="00506C08">
      <w:pPr>
        <w:spacing w:line="240" w:lineRule="auto"/>
        <w:ind w:right="-360"/>
        <w:rPr>
          <w:b/>
          <w:color w:val="0B5394"/>
          <w:sz w:val="28"/>
          <w:szCs w:val="28"/>
        </w:rPr>
      </w:pPr>
      <w:r>
        <w:rPr>
          <w:b/>
          <w:noProof/>
          <w:color w:val="0B5394"/>
          <w:sz w:val="28"/>
          <w:szCs w:val="28"/>
        </w:rPr>
        <mc:AlternateContent>
          <mc:Choice Requires="wps">
            <w:drawing>
              <wp:anchor distT="0" distB="0" distL="114300" distR="114300" simplePos="0" relativeHeight="251667456" behindDoc="0" locked="0" layoutInCell="1" allowOverlap="1" wp14:anchorId="3CBB6710" wp14:editId="5C3AB6D3">
                <wp:simplePos x="0" y="0"/>
                <wp:positionH relativeFrom="column">
                  <wp:posOffset>-6532</wp:posOffset>
                </wp:positionH>
                <wp:positionV relativeFrom="paragraph">
                  <wp:posOffset>176476</wp:posOffset>
                </wp:positionV>
                <wp:extent cx="6426925" cy="0"/>
                <wp:effectExtent l="38100" t="38100" r="69215" b="95250"/>
                <wp:wrapNone/>
                <wp:docPr id="63469869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6925" cy="0"/>
                        </a:xfrm>
                        <a:prstGeom prst="line">
                          <a:avLst/>
                        </a:prstGeom>
                        <a:ln>
                          <a:prstDash val="lgDash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848EE6" id="Straight Connector 1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13.9pt" to="505.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lKrQEAALIDAAAOAAAAZHJzL2Uyb0RvYy54bWysU02P0zAQvSPxHyzfadIIKoia7mEr9oJg&#10;BewP8DrjxsL2WLZp0n/P2GnT1S7aA+Iy8cd7b+aNJ9ubyRp2hBA1uo6vVzVn4CT22h06/vDz87uP&#10;nMUkXC8MOuj4CSK/2b19sx19Cw0OaHoIjERcbEff8SEl31ZVlANYEVfowdGlwmBFom04VH0QI6lb&#10;UzV1valGDL0PKCFGOt3Pl3xX9JUCmb4pFSEx03GqLZUYSnzMsdptRXsIwg9anssQ/1CFFdpR0kVq&#10;L5Jgv4N+IWW1DBhRpZVEW6FSWkLxQG7W9TM3PwbhoXih5kS/tCn+P1n59Xjr7gO1YfSxjf4+ZBeT&#10;CjZ/qT42lWadlmbBlJikw837ZvOp+cCZvNxVV6IPMd0BWpYXHTfaZR+iFccvMVEygl4g+di4HPPJ&#10;XsSBHQW9ljnk9R5TfiPCZ0x1LbKs0snAzP8OiumeympKnjI/cGvCrNX/Wi8qhMwUpY1ZSPXrpDM2&#10;06DM1EJcv05c0CUjurQQrXYY/kZO06VUNeMvrmev2fYj9qfyZKUdNBilP+chzpP3dF/o119t9wcA&#10;AP//AwBQSwMEFAAGAAgAAAAhAPJqYAjdAAAACQEAAA8AAABkcnMvZG93bnJldi54bWxMj01PwzAM&#10;hu9I/IfISNy2NJMYU2k6IT7EBVQxuHBLG9NWNE6VeF3378nEgR3t13r9PMV2doOYMMTekwa1zEAg&#10;Nd721Gr4/HhebEBENmTN4Ak1HDHCtry8KExu/YHecdpxK1IJxdxo6JjHXMrYdOhMXPoRKWXfPjjD&#10;aQyttMEcUrkb5CrL1tKZntKHzoz40GHzs9s7DX19rKqvp6DUjX17pJdpw9X6Vevrq/n+DgTjzP/H&#10;cMJP6FAmptrvyUYxaFiopMIaVrfJ4JRnSikQ9d9GloU8Nyh/AQAA//8DAFBLAQItABQABgAIAAAA&#10;IQC2gziS/gAAAOEBAAATAAAAAAAAAAAAAAAAAAAAAABbQ29udGVudF9UeXBlc10ueG1sUEsBAi0A&#10;FAAGAAgAAAAhADj9If/WAAAAlAEAAAsAAAAAAAAAAAAAAAAALwEAAF9yZWxzLy5yZWxzUEsBAi0A&#10;FAAGAAgAAAAhADJmKUqtAQAAsgMAAA4AAAAAAAAAAAAAAAAALgIAAGRycy9lMm9Eb2MueG1sUEsB&#10;Ai0AFAAGAAgAAAAhAPJqYAjdAAAACQEAAA8AAAAAAAAAAAAAAAAABwQAAGRycy9kb3ducmV2Lnht&#10;bFBLBQYAAAAABAAEAPMAAAARBQAAAAA=&#10;" strokecolor="black [3200]" strokeweight="2pt">
                <v:stroke dashstyle="longDashDot"/>
                <v:shadow on="t" color="black" opacity="24903f" origin=",.5" offset="0,.55556mm"/>
              </v:line>
            </w:pict>
          </mc:Fallback>
        </mc:AlternateContent>
      </w:r>
    </w:p>
    <w:p w14:paraId="0000002C" w14:textId="12598A18" w:rsidR="00026B11" w:rsidRPr="00D21966" w:rsidRDefault="00491CA8" w:rsidP="003D0DA5">
      <w:pPr>
        <w:pStyle w:val="Heading1"/>
        <w:rPr>
          <w:color w:val="999999"/>
        </w:rPr>
      </w:pPr>
      <w:r w:rsidRPr="003D0DA5">
        <w:rPr>
          <w:color w:val="2F5496" w:themeColor="accent1" w:themeShade="BF"/>
        </w:rPr>
        <w:t>Consultation with GSA:</w:t>
      </w:r>
    </w:p>
    <w:p w14:paraId="0000002D" w14:textId="77777777" w:rsidR="00026B11" w:rsidRDefault="00491CA8" w:rsidP="009B65DD">
      <w:pPr>
        <w:spacing w:before="120" w:after="120" w:line="260" w:lineRule="exact"/>
        <w:ind w:right="-360"/>
        <w:rPr>
          <w:sz w:val="24"/>
          <w:szCs w:val="24"/>
        </w:rPr>
      </w:pPr>
      <w:r>
        <w:rPr>
          <w:sz w:val="24"/>
          <w:szCs w:val="24"/>
        </w:rPr>
        <w:t xml:space="preserve">Agencies are required to consult with CMS when they establish, renew, reestablish, or merge a </w:t>
      </w:r>
      <w:r>
        <w:rPr>
          <w:sz w:val="24"/>
          <w:szCs w:val="24"/>
          <w:u w:val="single"/>
        </w:rPr>
        <w:t>discretionary</w:t>
      </w:r>
      <w:r>
        <w:rPr>
          <w:sz w:val="24"/>
          <w:szCs w:val="24"/>
        </w:rPr>
        <w:t xml:space="preserve"> advisory committee, or when they make amendments to an existing </w:t>
      </w:r>
      <w:proofErr w:type="gramStart"/>
      <w:r>
        <w:rPr>
          <w:sz w:val="24"/>
          <w:szCs w:val="24"/>
        </w:rPr>
        <w:t>discretionary  advisory</w:t>
      </w:r>
      <w:proofErr w:type="gramEnd"/>
      <w:r>
        <w:rPr>
          <w:sz w:val="24"/>
          <w:szCs w:val="24"/>
        </w:rPr>
        <w:t xml:space="preserve"> committee charter. For </w:t>
      </w:r>
      <w:r>
        <w:rPr>
          <w:sz w:val="24"/>
          <w:szCs w:val="24"/>
          <w:u w:val="single"/>
        </w:rPr>
        <w:t>non-discretionary</w:t>
      </w:r>
      <w:r>
        <w:rPr>
          <w:sz w:val="24"/>
          <w:szCs w:val="24"/>
        </w:rPr>
        <w:t xml:space="preserve"> advisory committees, agencies are not required to consult with CMS; however, it is highly encouraged to take advantage of CMS’ expertise (and most agencies do). For more guidance, see the </w:t>
      </w:r>
      <w:r w:rsidRPr="003C287E">
        <w:rPr>
          <w:i/>
          <w:iCs/>
          <w:sz w:val="24"/>
          <w:szCs w:val="24"/>
        </w:rPr>
        <w:t>Charter Consultation Flowchart</w:t>
      </w:r>
      <w:r>
        <w:rPr>
          <w:sz w:val="24"/>
          <w:szCs w:val="24"/>
        </w:rPr>
        <w:t xml:space="preserve"> and 41 CFR </w:t>
      </w:r>
      <w:r>
        <w:rPr>
          <w:rFonts w:ascii="Arial" w:eastAsia="Arial" w:hAnsi="Arial" w:cs="Arial"/>
          <w:color w:val="333333"/>
          <w:sz w:val="24"/>
          <w:szCs w:val="24"/>
          <w:highlight w:val="white"/>
        </w:rPr>
        <w:t xml:space="preserve">§ </w:t>
      </w:r>
      <w:r>
        <w:rPr>
          <w:sz w:val="24"/>
          <w:szCs w:val="24"/>
        </w:rPr>
        <w:t>102-3.60 of the FACA Final Rule.</w:t>
      </w:r>
    </w:p>
    <w:p w14:paraId="0000002E" w14:textId="77777777" w:rsidR="00026B11" w:rsidRPr="003D0DA5" w:rsidRDefault="00491CA8" w:rsidP="003D0DA5">
      <w:pPr>
        <w:pStyle w:val="Heading1"/>
        <w:rPr>
          <w:color w:val="2F5496" w:themeColor="accent1" w:themeShade="BF"/>
        </w:rPr>
      </w:pPr>
      <w:r w:rsidRPr="003D0DA5">
        <w:rPr>
          <w:color w:val="2F5496" w:themeColor="accent1" w:themeShade="BF"/>
        </w:rPr>
        <w:lastRenderedPageBreak/>
        <w:t>Public Notification Requirements:</w:t>
      </w:r>
    </w:p>
    <w:p w14:paraId="4AAB2C19" w14:textId="77777777" w:rsidR="00547D80" w:rsidRDefault="00491CA8" w:rsidP="008C5E31">
      <w:pPr>
        <w:pBdr>
          <w:top w:val="nil"/>
          <w:left w:val="nil"/>
          <w:bottom w:val="nil"/>
          <w:right w:val="nil"/>
          <w:between w:val="nil"/>
        </w:pBdr>
        <w:spacing w:before="120" w:after="120" w:line="260" w:lineRule="exact"/>
        <w:ind w:right="-450"/>
        <w:rPr>
          <w:sz w:val="24"/>
          <w:szCs w:val="24"/>
        </w:rPr>
      </w:pPr>
      <w:r>
        <w:rPr>
          <w:color w:val="000000"/>
          <w:sz w:val="24"/>
          <w:szCs w:val="24"/>
        </w:rPr>
        <w:t xml:space="preserve">A notice to the public in the </w:t>
      </w:r>
      <w:r>
        <w:rPr>
          <w:i/>
          <w:color w:val="000000"/>
          <w:sz w:val="24"/>
          <w:szCs w:val="24"/>
        </w:rPr>
        <w:t>Federal Register</w:t>
      </w:r>
      <w:r>
        <w:rPr>
          <w:color w:val="000000"/>
          <w:sz w:val="24"/>
          <w:szCs w:val="24"/>
        </w:rPr>
        <w:t xml:space="preserve"> is required when a discretionary advisory committee is established, renewed, reestablished, or a new discretionary advisory committee is established as the result of a merger of existing advisory committees. Additional public notification meth</w:t>
      </w:r>
      <w:r>
        <w:rPr>
          <w:sz w:val="24"/>
          <w:szCs w:val="24"/>
        </w:rPr>
        <w:t>ods are highly encouraged. For more guidance, see the</w:t>
      </w:r>
      <w:r w:rsidRPr="003C287E">
        <w:rPr>
          <w:sz w:val="24"/>
          <w:szCs w:val="24"/>
        </w:rPr>
        <w:t xml:space="preserve"> </w:t>
      </w:r>
      <w:r w:rsidRPr="003C287E">
        <w:rPr>
          <w:i/>
          <w:iCs/>
          <w:sz w:val="24"/>
          <w:szCs w:val="24"/>
        </w:rPr>
        <w:t>Charter Consultation Flowchart</w:t>
      </w:r>
      <w:r>
        <w:rPr>
          <w:sz w:val="24"/>
          <w:szCs w:val="24"/>
        </w:rPr>
        <w:t xml:space="preserve"> and 41 CFR </w:t>
      </w:r>
      <w:r>
        <w:rPr>
          <w:rFonts w:ascii="Arial" w:eastAsia="Arial" w:hAnsi="Arial" w:cs="Arial"/>
          <w:color w:val="333333"/>
          <w:sz w:val="24"/>
          <w:szCs w:val="24"/>
          <w:highlight w:val="white"/>
        </w:rPr>
        <w:t xml:space="preserve">§ </w:t>
      </w:r>
      <w:r>
        <w:rPr>
          <w:sz w:val="24"/>
          <w:szCs w:val="24"/>
        </w:rPr>
        <w:t xml:space="preserve">102-3.65 of the FACA Final Rule. Although a notice to the public in the </w:t>
      </w:r>
      <w:r>
        <w:rPr>
          <w:i/>
          <w:sz w:val="24"/>
          <w:szCs w:val="24"/>
        </w:rPr>
        <w:t>Federal Register</w:t>
      </w:r>
      <w:r>
        <w:rPr>
          <w:sz w:val="24"/>
          <w:szCs w:val="24"/>
        </w:rPr>
        <w:t xml:space="preserve"> is generally not required for non-discretionary advisory committees, it is permissible and encouraged. </w:t>
      </w:r>
    </w:p>
    <w:p w14:paraId="25AAD1E5" w14:textId="77777777" w:rsidR="00547D80" w:rsidRDefault="00547D80" w:rsidP="00547D80">
      <w:pPr>
        <w:pBdr>
          <w:top w:val="nil"/>
          <w:left w:val="nil"/>
          <w:bottom w:val="nil"/>
          <w:right w:val="nil"/>
          <w:between w:val="nil"/>
        </w:pBdr>
        <w:spacing w:before="120" w:after="120" w:line="260" w:lineRule="exact"/>
        <w:ind w:right="-450"/>
        <w:rPr>
          <w:sz w:val="24"/>
          <w:szCs w:val="24"/>
        </w:rPr>
      </w:pPr>
      <w:r>
        <w:rPr>
          <w:sz w:val="24"/>
          <w:szCs w:val="24"/>
        </w:rPr>
        <w:t xml:space="preserve">Notice to the public for non-discretionary advisory committees is only required for charter amendments not resulting from legislation or a Presidential directive; in this case agencies must either post an announcement and a copy of the charter amendment on the advisory committee website or publish a </w:t>
      </w:r>
      <w:r>
        <w:rPr>
          <w:i/>
          <w:sz w:val="24"/>
          <w:szCs w:val="24"/>
        </w:rPr>
        <w:t>Federal Register</w:t>
      </w:r>
      <w:r>
        <w:rPr>
          <w:sz w:val="24"/>
          <w:szCs w:val="24"/>
        </w:rPr>
        <w:t xml:space="preserve"> notice. </w:t>
      </w:r>
    </w:p>
    <w:p w14:paraId="26377255" w14:textId="095EF9F4" w:rsidR="002D4922" w:rsidRPr="003D0DA5" w:rsidRDefault="002D4922" w:rsidP="00547D80">
      <w:pPr>
        <w:pBdr>
          <w:top w:val="nil"/>
          <w:left w:val="nil"/>
          <w:bottom w:val="nil"/>
          <w:right w:val="nil"/>
          <w:between w:val="nil"/>
        </w:pBdr>
        <w:spacing w:before="120" w:after="120" w:line="260" w:lineRule="exact"/>
        <w:ind w:right="-450"/>
        <w:rPr>
          <w:sz w:val="24"/>
          <w:szCs w:val="24"/>
        </w:rPr>
        <w:sectPr w:rsidR="002D4922" w:rsidRPr="003D0DA5" w:rsidSect="008E74B5">
          <w:type w:val="continuous"/>
          <w:pgSz w:w="12240" w:h="15840"/>
          <w:pgMar w:top="540" w:right="1440" w:bottom="540" w:left="1080" w:header="720" w:footer="367" w:gutter="0"/>
          <w:cols w:space="720"/>
        </w:sectPr>
      </w:pPr>
    </w:p>
    <w:p w14:paraId="6A080A7F" w14:textId="1BA7B29A" w:rsidR="008716BC" w:rsidRPr="00D21966" w:rsidRDefault="008D4F45" w:rsidP="003D0DA5">
      <w:pPr>
        <w:pStyle w:val="Heading1"/>
      </w:pPr>
      <w:r>
        <w:rPr>
          <w:noProof/>
          <w:color w:val="4472C4" w:themeColor="accent1"/>
          <w:sz w:val="36"/>
          <w:szCs w:val="36"/>
        </w:rPr>
        <mc:AlternateContent>
          <mc:Choice Requires="wps">
            <w:drawing>
              <wp:anchor distT="0" distB="0" distL="114300" distR="114300" simplePos="0" relativeHeight="251682816" behindDoc="1" locked="0" layoutInCell="1" allowOverlap="1" wp14:anchorId="793ED173" wp14:editId="227A5E1C">
                <wp:simplePos x="0" y="0"/>
                <wp:positionH relativeFrom="column">
                  <wp:posOffset>-30132</wp:posOffset>
                </wp:positionH>
                <wp:positionV relativeFrom="paragraph">
                  <wp:posOffset>155401</wp:posOffset>
                </wp:positionV>
                <wp:extent cx="6643561" cy="3261090"/>
                <wp:effectExtent l="57150" t="19050" r="62230" b="73025"/>
                <wp:wrapNone/>
                <wp:docPr id="9107109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3561" cy="3261090"/>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D8BD7" id="Rectangle 4" o:spid="_x0000_s1026" alt="&quot;&quot;" style="position:absolute;margin-left:-2.35pt;margin-top:12.25pt;width:523.1pt;height:256.8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fLfgIAAHsFAAAOAAAAZHJzL2Uyb0RvYy54bWysVEtPGzEQvlfqf7B8L5tNQgoRGxSBqCpR&#10;QIWKs/HaiSXb49pONumv79j7SEqRkKpedj3v1zdzcbkzmmyFDwpsRcuTESXCcqiVXVX0x9PNpzNK&#10;QmS2ZhqsqOheBHq5+PjhonFzMYY16Fp4gk5smDeuousY3bwoAl8Lw8IJOGFRKMEbFpH0q6L2rEHv&#10;Rhfj0WhWNOBr54GLEJB73QrpIvuXUvB4L2UQkeiKYm4xf33+vqRvsbhg85Vnbq14lwb7hywMUxaD&#10;Dq6uWWRk49VfroziHgLIeMLBFCCl4iLXgNWUo1fVPK6ZE7kWbE5wQ5vC/3PL77aP7sFjGxoX5gGf&#10;qYqd9Cb9MT+yy83aD80Su0g4Mmez6eR0VlLCUTYZz8rReW5ncTB3PsQvAgxJj4p6nEZuEtvehogh&#10;UbVXSdECaFXfKK0zkRAgrrQnW4azY5wLG0+zud6Yb1C3fMTAqJsisnHWLfusZ2OIjKXkKQf8I4i2&#10;KZSFFLTNJ3GKQyvyK+61SHrafheSqBqLL3Mig+fjHMuEKQybtZOZROeD4eR9w04/mYqM4MF4/L7x&#10;YJEjg42DsVEW/FsOdOxTlq1+34G27tSCF6j3D554aPcnOH6jcKS3LMQH5nFhcLXwCMR7/EgNTUWh&#10;e1GyBv/rLX7SRxyjlJIGF7Ci4eeGeUGJ/moR4efldJo2NhPT089jJPyx5OVYYjfmChAniEfMLj+T&#10;ftT9U3owz3grlikqipjlGLuiPPqeuIrtYcBrw8VymdVwSx2Lt/bR8X7qCbJPu2fmXYfriCtxB/2y&#10;svkreLe6aR4WlpsIUmXsH/ra9Rs3PAOnu0bphBzTWetwMxe/AQAA//8DAFBLAwQUAAYACAAAACEA&#10;v5Pa+t4AAAAKAQAADwAAAGRycy9kb3ducmV2LnhtbEyPwU7DMBBE70j8g7VI3Fo7JYUqZFNRBFdE&#10;A6rEbRubxCJeh9htw9/jnuA2qxnNvC3Xk+vF0YzBekbI5gqE4cZryy3C+9vzbAUiRGJNvWeD8GMC&#10;rKvLi5IK7U+8Ncc6tiKVcCgIoYtxKKQMTWcchbkfDCfv04+OYjrHVuqRTqnc9XKh1K10ZDktdDSY&#10;x840X/XBIdTqZff9aoPcjPSx29pWP/lNRLy+mh7uQUQzxb8wnPETOlSJae8PrIPoEWb5XUoiLPIl&#10;iLOv8iypPcLyZpWBrEr5/4XqFwAA//8DAFBLAQItABQABgAIAAAAIQC2gziS/gAAAOEBAAATAAAA&#10;AAAAAAAAAAAAAAAAAABbQ29udGVudF9UeXBlc10ueG1sUEsBAi0AFAAGAAgAAAAhADj9If/WAAAA&#10;lAEAAAsAAAAAAAAAAAAAAAAALwEAAF9yZWxzLy5yZWxzUEsBAi0AFAAGAAgAAAAhAKdeF8t+AgAA&#10;ewUAAA4AAAAAAAAAAAAAAAAALgIAAGRycy9lMm9Eb2MueG1sUEsBAi0AFAAGAAgAAAAhAL+T2vre&#10;AAAACgEAAA8AAAAAAAAAAAAAAAAA2AQAAGRycy9kb3ducmV2LnhtbFBLBQYAAAAABAAEAPMAAADj&#10;BQAAAAA=&#10;" fillcolor="#deeaf6 [664]" stroked="f">
                <v:shadow on="t" color="black" opacity="22937f" origin=",.5" offset="0,.63889mm"/>
              </v:rect>
            </w:pict>
          </mc:Fallback>
        </mc:AlternateContent>
      </w:r>
      <w:r w:rsidR="008716BC" w:rsidRPr="003D0DA5">
        <w:rPr>
          <w:color w:val="2F5496" w:themeColor="accent1" w:themeShade="BF"/>
          <w:sz w:val="36"/>
          <w:szCs w:val="36"/>
        </w:rPr>
        <w:t>Charter Filing Requirements</w:t>
      </w:r>
      <w:r w:rsidR="008716BC" w:rsidRPr="003D0DA5">
        <w:rPr>
          <w:color w:val="2F5496" w:themeColor="accent1" w:themeShade="BF"/>
        </w:rPr>
        <w:t>:</w:t>
      </w:r>
    </w:p>
    <w:p w14:paraId="00000031" w14:textId="1F20EB82" w:rsidR="00026B11" w:rsidRPr="00C9622E" w:rsidRDefault="00491CA8" w:rsidP="00D21966">
      <w:pPr>
        <w:keepLines/>
        <w:numPr>
          <w:ilvl w:val="0"/>
          <w:numId w:val="6"/>
        </w:numPr>
        <w:spacing w:after="120" w:line="260" w:lineRule="exact"/>
        <w:ind w:right="-360"/>
        <w:rPr>
          <w:sz w:val="24"/>
          <w:szCs w:val="24"/>
        </w:rPr>
      </w:pPr>
      <w:r w:rsidRPr="00C9622E">
        <w:rPr>
          <w:sz w:val="24"/>
          <w:szCs w:val="24"/>
        </w:rPr>
        <w:t>No advisory committee may meet or take any action until a charter has been filed by the CMO.</w:t>
      </w:r>
    </w:p>
    <w:p w14:paraId="14467BF0" w14:textId="77777777" w:rsidR="003D0DA5" w:rsidRDefault="00491CA8" w:rsidP="00FE6C8B">
      <w:pPr>
        <w:keepLines/>
        <w:numPr>
          <w:ilvl w:val="0"/>
          <w:numId w:val="6"/>
        </w:numPr>
        <w:spacing w:before="120" w:after="120" w:line="260" w:lineRule="exact"/>
        <w:ind w:right="-360"/>
        <w:rPr>
          <w:sz w:val="24"/>
          <w:szCs w:val="24"/>
        </w:rPr>
      </w:pPr>
      <w:r w:rsidRPr="003D0DA5">
        <w:rPr>
          <w:sz w:val="24"/>
          <w:szCs w:val="24"/>
        </w:rPr>
        <w:t xml:space="preserve">To amend, establish (including due to a merger), renew, or reestablish an advisory committee, a charter must be filed by the CMO with the agency head, congressional oversight committee(s), CMS, and the Library of Congress (LOC). The LOC prefers agencies to file via email using </w:t>
      </w:r>
      <w:hyperlink r:id="rId9">
        <w:r w:rsidRPr="003D0DA5">
          <w:rPr>
            <w:color w:val="1155CC"/>
            <w:sz w:val="24"/>
            <w:szCs w:val="24"/>
            <w:u w:val="single"/>
          </w:rPr>
          <w:t>FACA@LOC.gov</w:t>
        </w:r>
      </w:hyperlink>
      <w:r w:rsidRPr="003D0DA5">
        <w:rPr>
          <w:sz w:val="24"/>
          <w:szCs w:val="24"/>
        </w:rPr>
        <w:t xml:space="preserve">. </w:t>
      </w:r>
    </w:p>
    <w:p w14:paraId="13DDE8DF" w14:textId="77777777" w:rsidR="003D0DA5" w:rsidRDefault="003D0DA5" w:rsidP="003D0DA5">
      <w:pPr>
        <w:keepLines/>
        <w:numPr>
          <w:ilvl w:val="0"/>
          <w:numId w:val="6"/>
        </w:numPr>
        <w:spacing w:before="120" w:after="120" w:line="260" w:lineRule="exact"/>
        <w:ind w:right="-360"/>
        <w:rPr>
          <w:sz w:val="24"/>
          <w:szCs w:val="24"/>
        </w:rPr>
      </w:pPr>
      <w:r w:rsidRPr="003D0DA5">
        <w:rPr>
          <w:sz w:val="24"/>
          <w:szCs w:val="24"/>
        </w:rPr>
        <w:t>To file the charter with the CMS, add the Charter Date to the Consultation and upload the Charter and MBP into the FACA database.</w:t>
      </w:r>
    </w:p>
    <w:p w14:paraId="76287538" w14:textId="77777777" w:rsidR="003D0DA5" w:rsidRDefault="003D0DA5" w:rsidP="003D0DA5">
      <w:pPr>
        <w:keepLines/>
        <w:spacing w:before="120" w:after="120" w:line="260" w:lineRule="exact"/>
        <w:ind w:left="720" w:right="-360"/>
        <w:rPr>
          <w:sz w:val="24"/>
          <w:szCs w:val="24"/>
        </w:rPr>
      </w:pPr>
    </w:p>
    <w:p w14:paraId="0F1D4F70" w14:textId="77777777" w:rsidR="003D0DA5" w:rsidRDefault="003D0DA5" w:rsidP="003D0DA5">
      <w:pPr>
        <w:keepLines/>
        <w:spacing w:before="120" w:after="120" w:line="260" w:lineRule="exact"/>
        <w:ind w:left="720" w:right="-360"/>
        <w:rPr>
          <w:sz w:val="24"/>
          <w:szCs w:val="24"/>
        </w:rPr>
      </w:pPr>
    </w:p>
    <w:p w14:paraId="49223D70" w14:textId="77777777" w:rsidR="003D0DA5" w:rsidRDefault="003D0DA5" w:rsidP="003D0DA5">
      <w:pPr>
        <w:keepLines/>
        <w:spacing w:before="120" w:after="120" w:line="260" w:lineRule="exact"/>
        <w:ind w:left="720" w:right="-360"/>
        <w:rPr>
          <w:sz w:val="24"/>
          <w:szCs w:val="24"/>
        </w:rPr>
      </w:pPr>
    </w:p>
    <w:p w14:paraId="5DC2D9C2" w14:textId="27216FFF" w:rsidR="00547D80" w:rsidRPr="003D0DA5" w:rsidRDefault="00497AE7" w:rsidP="003D0DA5">
      <w:pPr>
        <w:keepLines/>
        <w:numPr>
          <w:ilvl w:val="0"/>
          <w:numId w:val="6"/>
        </w:numPr>
        <w:spacing w:before="120" w:after="120" w:line="260" w:lineRule="exact"/>
        <w:ind w:right="-360"/>
        <w:rPr>
          <w:sz w:val="24"/>
          <w:szCs w:val="24"/>
        </w:rPr>
      </w:pPr>
      <w:r w:rsidRPr="003D0DA5">
        <w:rPr>
          <w:sz w:val="24"/>
          <w:szCs w:val="24"/>
        </w:rPr>
        <w:t>The CMO should work within their agency to file the charter with the remaining entities.</w:t>
      </w:r>
    </w:p>
    <w:p w14:paraId="00000033" w14:textId="39951707" w:rsidR="00026B11" w:rsidRPr="00F97320" w:rsidRDefault="00497AE7" w:rsidP="00FE6C8B">
      <w:pPr>
        <w:keepLines/>
        <w:numPr>
          <w:ilvl w:val="0"/>
          <w:numId w:val="6"/>
        </w:numPr>
        <w:spacing w:before="120" w:after="120" w:line="260" w:lineRule="exact"/>
        <w:ind w:right="-360"/>
        <w:rPr>
          <w:sz w:val="24"/>
          <w:szCs w:val="24"/>
        </w:rPr>
      </w:pPr>
      <w:r>
        <w:rPr>
          <w:sz w:val="24"/>
          <w:szCs w:val="24"/>
        </w:rPr>
        <w:t>Charter filing requirements for a Presidential advisory committee are the same as those outlined above except the date of establishment, renewal, or reestablishment for a Presidential advisory committee is the date the charter is filed with CMS.</w:t>
      </w:r>
    </w:p>
    <w:p w14:paraId="411FD567" w14:textId="32FD099F" w:rsidR="004B6FE9" w:rsidRPr="00497AE7" w:rsidRDefault="00491CA8" w:rsidP="00497AE7">
      <w:pPr>
        <w:keepLines/>
        <w:spacing w:before="120" w:after="120" w:line="260" w:lineRule="exact"/>
        <w:ind w:left="720" w:right="-360"/>
        <w:rPr>
          <w:color w:val="9CC2E5" w:themeColor="accent5" w:themeTint="99"/>
          <w:sz w:val="24"/>
          <w:szCs w:val="24"/>
        </w:rPr>
        <w:sectPr w:rsidR="004B6FE9" w:rsidRPr="00497AE7" w:rsidSect="003D0DA5">
          <w:type w:val="continuous"/>
          <w:pgSz w:w="12240" w:h="15840"/>
          <w:pgMar w:top="540" w:right="1440" w:bottom="540" w:left="1080" w:header="720" w:footer="0" w:gutter="0"/>
          <w:cols w:num="2" w:space="720"/>
        </w:sectPr>
      </w:pPr>
      <w:r w:rsidRPr="00497AE7">
        <w:rPr>
          <w:color w:val="9CC2E5" w:themeColor="accent5" w:themeTint="99"/>
          <w:sz w:val="24"/>
          <w:szCs w:val="24"/>
        </w:rPr>
        <w:t>.</w:t>
      </w:r>
    </w:p>
    <w:p w14:paraId="2684BE38" w14:textId="77777777" w:rsidR="002D4922" w:rsidRDefault="002D4922" w:rsidP="003D0DA5">
      <w:pPr>
        <w:pStyle w:val="Heading1"/>
        <w:spacing w:before="240" w:after="240" w:line="440" w:lineRule="exact"/>
        <w:rPr>
          <w:color w:val="2F5496" w:themeColor="accent1" w:themeShade="BF"/>
        </w:rPr>
      </w:pPr>
    </w:p>
    <w:p w14:paraId="00000035" w14:textId="19AD4034" w:rsidR="00026B11" w:rsidRPr="003D0DA5" w:rsidRDefault="00491CA8" w:rsidP="003D0DA5">
      <w:pPr>
        <w:pStyle w:val="Heading1"/>
        <w:spacing w:before="240" w:after="240" w:line="440" w:lineRule="exact"/>
        <w:rPr>
          <w:color w:val="2F5496" w:themeColor="accent1" w:themeShade="BF"/>
        </w:rPr>
      </w:pPr>
      <w:r w:rsidRPr="003D0DA5">
        <w:rPr>
          <w:color w:val="2F5496" w:themeColor="accent1" w:themeShade="BF"/>
        </w:rPr>
        <w:t xml:space="preserve">Frequently Asked Questions </w:t>
      </w:r>
      <w:r w:rsidR="00497AE7" w:rsidRPr="003D0DA5">
        <w:rPr>
          <w:color w:val="2F5496" w:themeColor="accent1" w:themeShade="BF"/>
        </w:rPr>
        <w:t>&amp;</w:t>
      </w:r>
      <w:r w:rsidRPr="003D0DA5">
        <w:rPr>
          <w:color w:val="2F5496" w:themeColor="accent1" w:themeShade="BF"/>
        </w:rPr>
        <w:t xml:space="preserve"> Best Practice Considerations: </w:t>
      </w:r>
    </w:p>
    <w:p w14:paraId="00000036" w14:textId="21D3E1E6" w:rsidR="00026B11" w:rsidRPr="003D0DA5" w:rsidRDefault="00491CA8" w:rsidP="003D0DA5">
      <w:pPr>
        <w:pStyle w:val="Heading2"/>
        <w:rPr>
          <w:u w:val="single"/>
        </w:rPr>
      </w:pPr>
      <w:r w:rsidRPr="003D0DA5">
        <w:rPr>
          <w:u w:val="single"/>
        </w:rPr>
        <w:t>Starting the Charter Process</w:t>
      </w:r>
    </w:p>
    <w:p w14:paraId="00000037" w14:textId="7C103B8C" w:rsidR="00026B11" w:rsidRDefault="00491CA8" w:rsidP="00FC7BF4">
      <w:pPr>
        <w:tabs>
          <w:tab w:val="left" w:pos="360"/>
        </w:tabs>
        <w:spacing w:after="240" w:line="260" w:lineRule="exact"/>
        <w:ind w:right="-360"/>
        <w:rPr>
          <w:sz w:val="24"/>
          <w:szCs w:val="24"/>
        </w:rPr>
      </w:pPr>
      <w:r>
        <w:rPr>
          <w:b/>
          <w:sz w:val="24"/>
          <w:szCs w:val="24"/>
        </w:rPr>
        <w:t xml:space="preserve">Who prepares the charter for a FAC? </w:t>
      </w:r>
      <w:r>
        <w:rPr>
          <w:sz w:val="24"/>
          <w:szCs w:val="24"/>
        </w:rPr>
        <w:t>This is an agency responsibility. The charter and related documents may be drafted by the DFO for the advisory committee. If the DFO is not yet designated, the charter may be drafted by staff of the office that will support the FAC. In some agencies, the CMO may be involved. CMS does not prepare agency FAC charters.</w:t>
      </w:r>
    </w:p>
    <w:p w14:paraId="00000038" w14:textId="5BC9A004" w:rsidR="00026B11" w:rsidRDefault="00491CA8" w:rsidP="00FC7BF4">
      <w:pPr>
        <w:spacing w:after="240" w:line="260" w:lineRule="exact"/>
        <w:ind w:right="-360"/>
        <w:rPr>
          <w:sz w:val="24"/>
          <w:szCs w:val="24"/>
        </w:rPr>
      </w:pPr>
      <w:r>
        <w:rPr>
          <w:b/>
          <w:sz w:val="24"/>
          <w:szCs w:val="24"/>
        </w:rPr>
        <w:t xml:space="preserve">May an agency engage with CMS for preliminary discussion during the development or preparation of a new charter and related documents? </w:t>
      </w:r>
      <w:r>
        <w:rPr>
          <w:sz w:val="24"/>
          <w:szCs w:val="24"/>
        </w:rPr>
        <w:t xml:space="preserve">Yes. CMS encourages informal coordination between the CMO and the CMS Desk Officer regarding the format and content of new FAC charters prior to </w:t>
      </w:r>
      <w:proofErr w:type="gramStart"/>
      <w:r>
        <w:rPr>
          <w:sz w:val="24"/>
          <w:szCs w:val="24"/>
        </w:rPr>
        <w:t>the  formal</w:t>
      </w:r>
      <w:proofErr w:type="gramEnd"/>
      <w:r>
        <w:rPr>
          <w:sz w:val="24"/>
          <w:szCs w:val="24"/>
        </w:rPr>
        <w:t xml:space="preserve"> consultation.</w:t>
      </w:r>
    </w:p>
    <w:p w14:paraId="398F6FE0" w14:textId="77777777" w:rsidR="008E74B5" w:rsidRDefault="008E74B5" w:rsidP="00FC7BF4">
      <w:pPr>
        <w:spacing w:after="240" w:line="260" w:lineRule="exact"/>
        <w:ind w:right="-360"/>
        <w:rPr>
          <w:b/>
          <w:sz w:val="24"/>
          <w:szCs w:val="24"/>
        </w:rPr>
      </w:pPr>
    </w:p>
    <w:p w14:paraId="00000039" w14:textId="39096C60" w:rsidR="00026B11" w:rsidRDefault="00491CA8" w:rsidP="00FC7BF4">
      <w:pPr>
        <w:spacing w:after="240" w:line="260" w:lineRule="exact"/>
        <w:ind w:right="-360"/>
        <w:rPr>
          <w:sz w:val="24"/>
          <w:szCs w:val="24"/>
        </w:rPr>
      </w:pPr>
      <w:r>
        <w:rPr>
          <w:b/>
          <w:sz w:val="24"/>
          <w:szCs w:val="24"/>
        </w:rPr>
        <w:t xml:space="preserve">How long does it take for CMS to review the charter and related documents? </w:t>
      </w:r>
      <w:r>
        <w:rPr>
          <w:sz w:val="24"/>
          <w:szCs w:val="24"/>
        </w:rPr>
        <w:t xml:space="preserve">As a standard, CMS requires at least two weeks to review and provide comments on the charter and related documents. As the charter consultation is a </w:t>
      </w:r>
      <w:proofErr w:type="gramStart"/>
      <w:r>
        <w:rPr>
          <w:sz w:val="24"/>
          <w:szCs w:val="24"/>
        </w:rPr>
        <w:t>back and forth</w:t>
      </w:r>
      <w:proofErr w:type="gramEnd"/>
      <w:r>
        <w:rPr>
          <w:sz w:val="24"/>
          <w:szCs w:val="24"/>
        </w:rPr>
        <w:t xml:space="preserve"> process, agencies should incorporate the consultation process into the charter processing timeline. CMS Desk Officers are responsible for consulting with multiple agencies and hundreds of advisory committees. It is the CMO’s responsibility to factor in enough time for the consultation process to avoid rush requests. Urgent requests should be infrequent and not a result of avoidable administrative delays. When urgent requests are necessary, CMOs must alert the CMS Desk Officer as soon as possible and they will do their best to accommodate an accelerated timeline.</w:t>
      </w:r>
    </w:p>
    <w:p w14:paraId="00000042" w14:textId="3729E33D" w:rsidR="00026B11" w:rsidRPr="003D0DA5" w:rsidRDefault="00F97320" w:rsidP="003D0DA5">
      <w:pPr>
        <w:pStyle w:val="Heading2"/>
        <w:rPr>
          <w:u w:val="single"/>
        </w:rPr>
      </w:pPr>
      <w:r w:rsidRPr="003D0DA5">
        <w:rPr>
          <w:u w:val="single"/>
        </w:rPr>
        <w:t>Developing the Charter</w:t>
      </w:r>
    </w:p>
    <w:p w14:paraId="00000043" w14:textId="04B1BD56" w:rsidR="00026B11" w:rsidRDefault="00491CA8" w:rsidP="00FC7BF4">
      <w:pPr>
        <w:spacing w:after="240" w:line="260" w:lineRule="exact"/>
        <w:ind w:right="-360"/>
        <w:rPr>
          <w:b/>
          <w:sz w:val="24"/>
          <w:szCs w:val="24"/>
        </w:rPr>
      </w:pPr>
      <w:r>
        <w:rPr>
          <w:b/>
          <w:sz w:val="24"/>
          <w:szCs w:val="24"/>
        </w:rPr>
        <w:t>What should be included</w:t>
      </w:r>
      <w:r>
        <w:rPr>
          <w:sz w:val="24"/>
          <w:szCs w:val="24"/>
        </w:rPr>
        <w:t xml:space="preserve"> </w:t>
      </w:r>
      <w:r>
        <w:rPr>
          <w:b/>
          <w:sz w:val="24"/>
          <w:szCs w:val="24"/>
        </w:rPr>
        <w:t xml:space="preserve">in the charter and how long is a typical charter? </w:t>
      </w:r>
      <w:r>
        <w:rPr>
          <w:sz w:val="24"/>
          <w:szCs w:val="24"/>
        </w:rPr>
        <w:t xml:space="preserve">There are 15 components that must be incorporated into a FAC charter, which are detailed above in the Format and Content of an Advisory Committee Charter section. Typically, this will require about two or three pages. </w:t>
      </w:r>
      <w:r w:rsidR="00640E69">
        <w:rPr>
          <w:sz w:val="24"/>
          <w:szCs w:val="24"/>
        </w:rPr>
        <w:t>A</w:t>
      </w:r>
      <w:r>
        <w:rPr>
          <w:sz w:val="24"/>
          <w:szCs w:val="24"/>
        </w:rPr>
        <w:t>gencies should avoid including information that is more appropriate for a FAC’s bylaws, such as how a FAC member will be appointed or reappointed.</w:t>
      </w:r>
    </w:p>
    <w:p w14:paraId="00000044" w14:textId="32A72505" w:rsidR="00026B11" w:rsidRDefault="00491CA8" w:rsidP="00FC7BF4">
      <w:pPr>
        <w:spacing w:after="240" w:line="260" w:lineRule="exact"/>
        <w:ind w:right="-360"/>
        <w:rPr>
          <w:sz w:val="24"/>
          <w:szCs w:val="24"/>
        </w:rPr>
      </w:pPr>
      <w:r>
        <w:rPr>
          <w:b/>
          <w:sz w:val="24"/>
          <w:szCs w:val="24"/>
        </w:rPr>
        <w:t xml:space="preserve">What is an “explanation of need &amp; lack of duplication of resources” for a discretionary FAC and when are they required? </w:t>
      </w:r>
      <w:r>
        <w:rPr>
          <w:sz w:val="24"/>
          <w:szCs w:val="24"/>
        </w:rPr>
        <w:t>These explanations should:</w:t>
      </w:r>
    </w:p>
    <w:p w14:paraId="00000045" w14:textId="286647A9" w:rsidR="00026B11" w:rsidRDefault="00491CA8" w:rsidP="005D7B6F">
      <w:pPr>
        <w:numPr>
          <w:ilvl w:val="0"/>
          <w:numId w:val="5"/>
        </w:numPr>
        <w:spacing w:after="120" w:line="260" w:lineRule="exact"/>
        <w:ind w:right="-360"/>
        <w:rPr>
          <w:sz w:val="24"/>
          <w:szCs w:val="24"/>
        </w:rPr>
      </w:pPr>
      <w:r>
        <w:rPr>
          <w:sz w:val="24"/>
          <w:szCs w:val="24"/>
        </w:rPr>
        <w:t xml:space="preserve">Provide a robust explanation of why the FAC is essential to the conduct of agency business and in the public </w:t>
      </w:r>
      <w:proofErr w:type="gramStart"/>
      <w:r>
        <w:rPr>
          <w:sz w:val="24"/>
          <w:szCs w:val="24"/>
        </w:rPr>
        <w:t>interest;</w:t>
      </w:r>
      <w:proofErr w:type="gramEnd"/>
      <w:r>
        <w:rPr>
          <w:sz w:val="24"/>
          <w:szCs w:val="24"/>
        </w:rPr>
        <w:t xml:space="preserve"> </w:t>
      </w:r>
    </w:p>
    <w:p w14:paraId="00000046" w14:textId="229AD233" w:rsidR="00026B11" w:rsidRDefault="00491CA8" w:rsidP="005D7B6F">
      <w:pPr>
        <w:numPr>
          <w:ilvl w:val="0"/>
          <w:numId w:val="5"/>
        </w:numPr>
        <w:spacing w:after="120" w:line="260" w:lineRule="exact"/>
        <w:ind w:right="-360"/>
        <w:rPr>
          <w:sz w:val="24"/>
          <w:szCs w:val="24"/>
        </w:rPr>
      </w:pPr>
      <w:r>
        <w:rPr>
          <w:sz w:val="24"/>
          <w:szCs w:val="24"/>
        </w:rPr>
        <w:t xml:space="preserve">Explain why the advice cannot be obtained through another </w:t>
      </w:r>
      <w:proofErr w:type="gramStart"/>
      <w:r>
        <w:rPr>
          <w:sz w:val="24"/>
          <w:szCs w:val="24"/>
        </w:rPr>
        <w:t>mechanism;</w:t>
      </w:r>
      <w:proofErr w:type="gramEnd"/>
      <w:r>
        <w:rPr>
          <w:sz w:val="24"/>
          <w:szCs w:val="24"/>
        </w:rPr>
        <w:t xml:space="preserve"> </w:t>
      </w:r>
    </w:p>
    <w:p w14:paraId="00000047" w14:textId="77777777" w:rsidR="00026B11" w:rsidRDefault="00491CA8" w:rsidP="005D7B6F">
      <w:pPr>
        <w:numPr>
          <w:ilvl w:val="0"/>
          <w:numId w:val="5"/>
        </w:numPr>
        <w:spacing w:after="120" w:line="260" w:lineRule="exact"/>
        <w:ind w:right="-360"/>
        <w:rPr>
          <w:sz w:val="24"/>
          <w:szCs w:val="24"/>
        </w:rPr>
      </w:pPr>
      <w:r>
        <w:rPr>
          <w:sz w:val="24"/>
          <w:szCs w:val="24"/>
        </w:rPr>
        <w:t xml:space="preserve">Explain why it is necessary to merge one or more FACs, as applicable; and </w:t>
      </w:r>
    </w:p>
    <w:p w14:paraId="00000048" w14:textId="2BAAEA10" w:rsidR="00026B11" w:rsidRDefault="005D7B6F" w:rsidP="005D7B6F">
      <w:pPr>
        <w:numPr>
          <w:ilvl w:val="0"/>
          <w:numId w:val="5"/>
        </w:numPr>
        <w:spacing w:after="120" w:line="260" w:lineRule="exact"/>
        <w:ind w:right="-360"/>
        <w:rPr>
          <w:sz w:val="24"/>
          <w:szCs w:val="24"/>
        </w:rPr>
      </w:pPr>
      <w:r>
        <w:rPr>
          <w:sz w:val="24"/>
          <w:szCs w:val="24"/>
        </w:rPr>
        <w:t xml:space="preserve">Confirm the work of the FAC does not duplicate existing work for every new establishment/reestablishment/merger. </w:t>
      </w:r>
    </w:p>
    <w:p w14:paraId="6E62F83A" w14:textId="1E4B020B" w:rsidR="003D0DA5" w:rsidRPr="003D0DA5" w:rsidRDefault="003D0DA5" w:rsidP="003D0DA5">
      <w:pPr>
        <w:spacing w:after="240" w:line="260" w:lineRule="exact"/>
        <w:ind w:right="-360"/>
        <w:rPr>
          <w:sz w:val="24"/>
          <w:szCs w:val="24"/>
        </w:rPr>
      </w:pPr>
      <w:r w:rsidRPr="003D0DA5">
        <w:rPr>
          <w:sz w:val="24"/>
          <w:szCs w:val="24"/>
        </w:rPr>
        <w:t xml:space="preserve">These explanations should be reaffirmed (and revised as needed) during charter renewals. The explanation of need is an important part of the documentation provided to CMS during the consultation process, and one sentence stating a FAC is needed is not sufficient. </w:t>
      </w:r>
    </w:p>
    <w:p w14:paraId="65D9C107" w14:textId="2CF977F6" w:rsidR="003D0DA5" w:rsidRDefault="003D0DA5" w:rsidP="003D0DA5">
      <w:pPr>
        <w:spacing w:after="240" w:line="260" w:lineRule="exact"/>
        <w:ind w:right="-360"/>
        <w:rPr>
          <w:sz w:val="24"/>
          <w:szCs w:val="24"/>
        </w:rPr>
      </w:pPr>
      <w:r w:rsidRPr="003D0DA5">
        <w:rPr>
          <w:sz w:val="24"/>
          <w:szCs w:val="24"/>
        </w:rPr>
        <w:t>CMOs need to enter the explanations on the Consultation page in the CMO Remarks field</w:t>
      </w:r>
      <w:r w:rsidRPr="003D0DA5">
        <w:rPr>
          <w:b/>
          <w:sz w:val="24"/>
          <w:szCs w:val="24"/>
        </w:rPr>
        <w:t xml:space="preserve"> </w:t>
      </w:r>
      <w:r w:rsidRPr="003D0DA5">
        <w:rPr>
          <w:sz w:val="24"/>
          <w:szCs w:val="24"/>
        </w:rPr>
        <w:t xml:space="preserve">in the FACA database. Since the public does not see these explanations on the Consultation page, they also need to be captured in either or </w:t>
      </w:r>
      <w:proofErr w:type="gramStart"/>
      <w:r w:rsidRPr="003D0DA5">
        <w:rPr>
          <w:sz w:val="24"/>
          <w:szCs w:val="24"/>
        </w:rPr>
        <w:t>both of the fields</w:t>
      </w:r>
      <w:proofErr w:type="gramEnd"/>
      <w:r w:rsidRPr="003D0DA5">
        <w:rPr>
          <w:sz w:val="24"/>
          <w:szCs w:val="24"/>
        </w:rPr>
        <w:t xml:space="preserve"> under the Recommendation/Justifications section that address “Why advice can't be obtained elsewhere?” and “Recommendation Remarks.”</w:t>
      </w:r>
    </w:p>
    <w:p w14:paraId="6DCF2266" w14:textId="52596A4F" w:rsidR="003D0DA5" w:rsidRDefault="003D0DA5" w:rsidP="003D0DA5">
      <w:pPr>
        <w:spacing w:after="240" w:line="260" w:lineRule="exact"/>
        <w:ind w:right="-360"/>
        <w:rPr>
          <w:sz w:val="24"/>
          <w:szCs w:val="24"/>
        </w:rPr>
      </w:pPr>
      <w:r w:rsidRPr="003D0DA5">
        <w:rPr>
          <w:sz w:val="24"/>
          <w:szCs w:val="24"/>
        </w:rPr>
        <w:t xml:space="preserve">For charter renewals and amendments, CMOs should either reaffirm the explanation of need has not changed for the advisory committee or provide a revised explanation during the consultation process and update the relevant sections and fields (i.e., Consultation and Recommendation/Justifications) in the FACA database.  </w:t>
      </w:r>
    </w:p>
    <w:p w14:paraId="6241C0AD" w14:textId="7DED44F8" w:rsidR="008E74B5" w:rsidRDefault="008E74B5" w:rsidP="008E74B5">
      <w:pPr>
        <w:spacing w:line="260" w:lineRule="exact"/>
        <w:ind w:right="-360"/>
        <w:rPr>
          <w:sz w:val="24"/>
          <w:szCs w:val="24"/>
        </w:rPr>
      </w:pPr>
      <w:r>
        <w:rPr>
          <w:b/>
          <w:sz w:val="24"/>
          <w:szCs w:val="24"/>
        </w:rPr>
        <w:t xml:space="preserve">Should a charter contain language that prescribes behavior of advisory committee members? </w:t>
      </w:r>
      <w:r>
        <w:rPr>
          <w:sz w:val="24"/>
          <w:szCs w:val="24"/>
        </w:rPr>
        <w:t xml:space="preserve">No. The charter sets parameters for the advisory committee as an </w:t>
      </w:r>
      <w:proofErr w:type="gramStart"/>
      <w:r>
        <w:rPr>
          <w:sz w:val="24"/>
          <w:szCs w:val="24"/>
        </w:rPr>
        <w:t>entity, and</w:t>
      </w:r>
      <w:proofErr w:type="gramEnd"/>
      <w:r>
        <w:rPr>
          <w:sz w:val="24"/>
          <w:szCs w:val="24"/>
        </w:rPr>
        <w:t xml:space="preserve"> should not set behavior for specific individuals (e.g., guidance on ethics). Such language is best conveyed in appointment letters and FAC bylaws, which CMS highly recommends.</w:t>
      </w:r>
    </w:p>
    <w:p w14:paraId="14ED2B60" w14:textId="22569A2F" w:rsidR="008E74B5" w:rsidRDefault="008E74B5" w:rsidP="003D0DA5">
      <w:pPr>
        <w:spacing w:after="240" w:line="260" w:lineRule="exact"/>
        <w:ind w:right="-360"/>
        <w:rPr>
          <w:sz w:val="24"/>
          <w:szCs w:val="24"/>
        </w:rPr>
      </w:pPr>
    </w:p>
    <w:p w14:paraId="140E7C2C" w14:textId="2F936454" w:rsidR="008E74B5" w:rsidRDefault="008E74B5" w:rsidP="003D0DA5">
      <w:pPr>
        <w:spacing w:after="240" w:line="260" w:lineRule="exact"/>
        <w:ind w:right="-360"/>
        <w:rPr>
          <w:sz w:val="24"/>
          <w:szCs w:val="24"/>
        </w:rPr>
      </w:pPr>
    </w:p>
    <w:p w14:paraId="46C31249" w14:textId="27449FE5" w:rsidR="008E74B5" w:rsidRDefault="008E74B5" w:rsidP="003D0DA5">
      <w:pPr>
        <w:spacing w:after="240" w:line="260" w:lineRule="exact"/>
        <w:ind w:right="-360"/>
        <w:rPr>
          <w:sz w:val="24"/>
          <w:szCs w:val="24"/>
        </w:rPr>
      </w:pPr>
    </w:p>
    <w:p w14:paraId="5799E6C2" w14:textId="447CAD34" w:rsidR="003D0DA5" w:rsidRPr="00497AE7" w:rsidRDefault="008E74B5" w:rsidP="003D0DA5">
      <w:pPr>
        <w:spacing w:before="120" w:after="120" w:line="260" w:lineRule="exact"/>
        <w:ind w:right="-360"/>
        <w:rPr>
          <w:b/>
          <w:color w:val="222222"/>
          <w:sz w:val="24"/>
          <w:szCs w:val="24"/>
        </w:rPr>
      </w:pPr>
      <w:r w:rsidRPr="008D4F45">
        <w:rPr>
          <w:noProof/>
          <w:sz w:val="24"/>
          <w:szCs w:val="24"/>
        </w:rPr>
        <mc:AlternateContent>
          <mc:Choice Requires="wps">
            <w:drawing>
              <wp:anchor distT="0" distB="0" distL="114300" distR="114300" simplePos="0" relativeHeight="251681792" behindDoc="1" locked="0" layoutInCell="1" allowOverlap="1" wp14:anchorId="20CF3D9C" wp14:editId="2FAD7341">
                <wp:simplePos x="0" y="0"/>
                <wp:positionH relativeFrom="page">
                  <wp:posOffset>558191</wp:posOffset>
                </wp:positionH>
                <wp:positionV relativeFrom="paragraph">
                  <wp:posOffset>-187629</wp:posOffset>
                </wp:positionV>
                <wp:extent cx="6663856" cy="3688654"/>
                <wp:effectExtent l="57150" t="19050" r="60960" b="83820"/>
                <wp:wrapNone/>
                <wp:docPr id="209379422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3856" cy="3688654"/>
                        </a:xfrm>
                        <a:prstGeom prst="rect">
                          <a:avLst/>
                        </a:prstGeom>
                        <a:solidFill>
                          <a:schemeClr val="accent5">
                            <a:lumMod val="20000"/>
                            <a:lumOff val="80000"/>
                          </a:schemeClr>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1ACE" id="Rectangle 3" o:spid="_x0000_s1026" alt="&quot;&quot;" style="position:absolute;margin-left:43.95pt;margin-top:-14.75pt;width:524.7pt;height:290.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KhfQIAAHsFAAAOAAAAZHJzL2Uyb0RvYy54bWysVFlrGzEQfi/0Pwi9N+tz65qsg0lIKaRJ&#10;aFLyrGilWCBpVEn22v31HWkPu2khUPqyq7lnvjnOL/ZGk53wQYGt6PhsRImwHGplXyr6/fH6w4KS&#10;EJmtmQYrKnoQgV6s3r87b9xSTGADuhaeoBMblo2r6CZGtyyKwDfCsHAGTlgUSvCGRST9S1F71qB3&#10;o4vJaFQWDfjaeeAiBORetUK6yv6lFDzeSRlEJLqimFvMX5+/z+lbrM7Z8sUzt1G8S4P9QxaGKYtB&#10;B1dXLDKy9eoPV0ZxDwFkPONgCpBScZFrwGrGo1fVPGyYE7kWBCe4Aabw/9zy292Du/cIQ+PCMuAz&#10;VbGX3qQ/5kf2GazDAJbYR8KRWZbldDEvKeEom5aLRTmfJTiLo7nzIX4WYEh6VNRjNzJIbHcTYqva&#10;q6RoAbSqr5XWmUgTIC61JzuGvWOcCxvn2VxvzVeoWz7OwKjrIrKx1y170bMxmzxLyVPO7bcg2qZQ&#10;FlLQNp/EKY5Q5Fc8aJH0tP0mJFE1Fj/OiQyeT3OcdiBk7WQm0flgOH3bsNNPpiJP8GA8edt4sMiR&#10;wcbB2CgL/m8OdBx3KctWv0egrTtB8Az14d4TD+3+BMevFbb0hoV4zzwuDK4WHoF4hx+poakodC9K&#10;NuB//o2f9HGOUUpJgwtY0fBjy7ygRH+xOOGfxrNZ2thMzOYfJ0j4U8nzqcRuzSXgnIzx3Dien0k/&#10;6v4pPZgnvBXrFBVFzHKMXVEefU9cxvYw4LXhYr3OariljsUb++B43/U0so/7J+ZdN9cRV+IW+mVl&#10;y1fj3eqmflhYbyNIlWf/iGuHN254ntDuGqUTckpnrePNXP0CAAD//wMAUEsDBBQABgAIAAAAIQBm&#10;lbZZ4AAAAAsBAAAPAAAAZHJzL2Rvd25yZXYueG1sTI/BTsMwEETvSPyDtUjcWictoW3IpqIIrqgN&#10;qBK3bbwkFrEdYrcNf497guNqnmbeFuvRdOLEg9fOIqTTBATb2iltG4T3t5fJEoQPZBV1zjLCD3tY&#10;l9dXBeXKne2OT1VoRCyxPieENoQ+l9LXLRvyU9ezjdmnGwyFeA6NVAOdY7np5CxJ7qUhbeNCSz0/&#10;tVx/VUeDUCWv+++t9nIz0Md+pxv17DYB8fZmfHwAEXgMfzBc9KM6lNHp4I5WedEhLBerSCJMZqsM&#10;xAVI54s5iANClqV3IMtC/v+h/AUAAP//AwBQSwECLQAUAAYACAAAACEAtoM4kv4AAADhAQAAEwAA&#10;AAAAAAAAAAAAAAAAAAAAW0NvbnRlbnRfVHlwZXNdLnhtbFBLAQItABQABgAIAAAAIQA4/SH/1gAA&#10;AJQBAAALAAAAAAAAAAAAAAAAAC8BAABfcmVscy8ucmVsc1BLAQItABQABgAIAAAAIQC38tKhfQIA&#10;AHsFAAAOAAAAAAAAAAAAAAAAAC4CAABkcnMvZTJvRG9jLnhtbFBLAQItABQABgAIAAAAIQBmlbZZ&#10;4AAAAAsBAAAPAAAAAAAAAAAAAAAAANcEAABkcnMvZG93bnJldi54bWxQSwUGAAAAAAQABADzAAAA&#10;5AUAAAAA&#10;" fillcolor="#deeaf6 [664]" stroked="f">
                <v:shadow on="t" color="black" opacity="22937f" origin=",.5" offset="0,.63889mm"/>
                <w10:wrap anchorx="page"/>
              </v:rect>
            </w:pict>
          </mc:Fallback>
        </mc:AlternateContent>
      </w:r>
      <w:r w:rsidR="003D0DA5">
        <w:rPr>
          <w:b/>
          <w:sz w:val="24"/>
          <w:szCs w:val="24"/>
        </w:rPr>
        <w:t xml:space="preserve">What is an example of language for the </w:t>
      </w:r>
      <w:r w:rsidR="003D0DA5" w:rsidRPr="00497AE7">
        <w:rPr>
          <w:b/>
          <w:color w:val="222222"/>
          <w:sz w:val="24"/>
          <w:szCs w:val="24"/>
        </w:rPr>
        <w:t>Objectives and Scope of Activities charter section?</w:t>
      </w:r>
    </w:p>
    <w:p w14:paraId="463696CA" w14:textId="46ECBBAB" w:rsidR="003D0DA5" w:rsidRPr="003D0DA5" w:rsidRDefault="003D0DA5" w:rsidP="003D0DA5">
      <w:pPr>
        <w:spacing w:before="120" w:after="120" w:line="260" w:lineRule="exact"/>
        <w:ind w:left="360" w:right="-360"/>
        <w:rPr>
          <w:i/>
          <w:iCs/>
        </w:rPr>
      </w:pPr>
      <w:r w:rsidRPr="008D4F45">
        <w:rPr>
          <w:i/>
          <w:iCs/>
          <w:sz w:val="24"/>
          <w:szCs w:val="24"/>
        </w:rPr>
        <w:t>The [insert FAC name] shall provide independent advice and recommendations on how to improve the effectiveness and management of [insert subject area] matters to improve XX program</w:t>
      </w:r>
      <w:r w:rsidRPr="003D0DA5">
        <w:rPr>
          <w:i/>
          <w:iCs/>
        </w:rPr>
        <w:t xml:space="preserve">. </w:t>
      </w:r>
    </w:p>
    <w:p w14:paraId="36DC91ED" w14:textId="72948555" w:rsidR="003D0DA5" w:rsidRPr="00497AE7" w:rsidRDefault="003D0DA5" w:rsidP="003D0DA5">
      <w:pPr>
        <w:spacing w:before="120" w:after="120" w:line="260" w:lineRule="exact"/>
        <w:ind w:right="-360"/>
        <w:rPr>
          <w:color w:val="222222"/>
          <w:sz w:val="24"/>
          <w:szCs w:val="24"/>
        </w:rPr>
      </w:pPr>
      <w:r w:rsidRPr="00497AE7">
        <w:rPr>
          <w:b/>
          <w:sz w:val="24"/>
          <w:szCs w:val="24"/>
        </w:rPr>
        <w:t xml:space="preserve">What is an example for language for the </w:t>
      </w:r>
      <w:r w:rsidRPr="00497AE7">
        <w:rPr>
          <w:b/>
          <w:color w:val="222222"/>
          <w:sz w:val="24"/>
          <w:szCs w:val="24"/>
        </w:rPr>
        <w:t>Description of Duties charter section</w:t>
      </w:r>
      <w:r w:rsidRPr="00497AE7">
        <w:rPr>
          <w:color w:val="222222"/>
          <w:sz w:val="24"/>
          <w:szCs w:val="24"/>
        </w:rPr>
        <w:t xml:space="preserve">? </w:t>
      </w:r>
    </w:p>
    <w:p w14:paraId="46D6F43C" w14:textId="77777777" w:rsidR="003D0DA5" w:rsidRPr="008D4F45" w:rsidRDefault="003D0DA5" w:rsidP="003D0DA5">
      <w:pPr>
        <w:spacing w:before="120" w:after="120" w:line="260" w:lineRule="exact"/>
        <w:ind w:left="360" w:right="-360"/>
        <w:rPr>
          <w:i/>
          <w:iCs/>
          <w:sz w:val="24"/>
          <w:szCs w:val="24"/>
        </w:rPr>
      </w:pPr>
      <w:r w:rsidRPr="008D4F45">
        <w:rPr>
          <w:i/>
          <w:iCs/>
          <w:sz w:val="24"/>
          <w:szCs w:val="24"/>
        </w:rPr>
        <w:t>The duties of the [insert name of FAC] are solely advisory and shall include providing advice and recommendations on:</w:t>
      </w:r>
    </w:p>
    <w:p w14:paraId="3F64720C" w14:textId="77777777" w:rsidR="003D0DA5" w:rsidRPr="008D4F45" w:rsidRDefault="003D0DA5" w:rsidP="003D0DA5">
      <w:pPr>
        <w:spacing w:before="120" w:after="120" w:line="260" w:lineRule="exact"/>
        <w:ind w:left="810"/>
        <w:rPr>
          <w:i/>
          <w:iCs/>
          <w:sz w:val="24"/>
          <w:szCs w:val="24"/>
        </w:rPr>
      </w:pPr>
      <w:r w:rsidRPr="008D4F45">
        <w:rPr>
          <w:i/>
          <w:iCs/>
          <w:sz w:val="24"/>
          <w:szCs w:val="24"/>
        </w:rPr>
        <w:t>(</w:t>
      </w:r>
      <w:proofErr w:type="spellStart"/>
      <w:r w:rsidRPr="008D4F45">
        <w:rPr>
          <w:i/>
          <w:iCs/>
          <w:sz w:val="24"/>
          <w:szCs w:val="24"/>
        </w:rPr>
        <w:t>i</w:t>
      </w:r>
      <w:proofErr w:type="spellEnd"/>
      <w:r w:rsidRPr="008D4F45">
        <w:rPr>
          <w:i/>
          <w:iCs/>
          <w:sz w:val="24"/>
          <w:szCs w:val="24"/>
        </w:rPr>
        <w:t xml:space="preserve">) What is needed for the development, implementation, and coordination of educational programs and initiatives at the [XX Department] to improve educational opportunities and outcomes for </w:t>
      </w:r>
      <w:proofErr w:type="gramStart"/>
      <w:r w:rsidRPr="008D4F45">
        <w:rPr>
          <w:i/>
          <w:iCs/>
          <w:sz w:val="24"/>
          <w:szCs w:val="24"/>
        </w:rPr>
        <w:t>XX;</w:t>
      </w:r>
      <w:proofErr w:type="gramEnd"/>
    </w:p>
    <w:p w14:paraId="0B77FE72" w14:textId="77777777" w:rsidR="003D0DA5" w:rsidRPr="008D4F45" w:rsidRDefault="003D0DA5" w:rsidP="003D0DA5">
      <w:pPr>
        <w:widowControl w:val="0"/>
        <w:spacing w:before="120" w:after="120" w:line="260" w:lineRule="exact"/>
        <w:ind w:left="810"/>
        <w:rPr>
          <w:i/>
          <w:iCs/>
          <w:sz w:val="24"/>
          <w:szCs w:val="24"/>
        </w:rPr>
      </w:pPr>
      <w:r w:rsidRPr="008D4F45">
        <w:rPr>
          <w:i/>
          <w:iCs/>
          <w:sz w:val="24"/>
          <w:szCs w:val="24"/>
        </w:rPr>
        <w:t xml:space="preserve">(ii) How to promote career pathways for in-demand jobs for XX students, including registered apprenticeships, internships, fellowships, mentorships, and work-based learning </w:t>
      </w:r>
      <w:proofErr w:type="gramStart"/>
      <w:r w:rsidRPr="008D4F45">
        <w:rPr>
          <w:i/>
          <w:iCs/>
          <w:sz w:val="24"/>
          <w:szCs w:val="24"/>
        </w:rPr>
        <w:t>initiatives;</w:t>
      </w:r>
      <w:proofErr w:type="gramEnd"/>
      <w:r w:rsidRPr="008D4F45">
        <w:rPr>
          <w:i/>
          <w:iCs/>
          <w:sz w:val="24"/>
          <w:szCs w:val="24"/>
        </w:rPr>
        <w:t xml:space="preserve">  </w:t>
      </w:r>
    </w:p>
    <w:p w14:paraId="156904DA" w14:textId="77777777" w:rsidR="003D0DA5" w:rsidRPr="008D4F45" w:rsidRDefault="003D0DA5" w:rsidP="003D0DA5">
      <w:pPr>
        <w:widowControl w:val="0"/>
        <w:spacing w:before="120" w:after="120" w:line="260" w:lineRule="exact"/>
        <w:ind w:left="810"/>
        <w:rPr>
          <w:i/>
          <w:iCs/>
          <w:sz w:val="24"/>
          <w:szCs w:val="24"/>
        </w:rPr>
      </w:pPr>
      <w:r w:rsidRPr="008D4F45">
        <w:rPr>
          <w:i/>
          <w:iCs/>
          <w:sz w:val="24"/>
          <w:szCs w:val="24"/>
        </w:rPr>
        <w:t xml:space="preserve">(iii) Ways to strengthen the capacity of XX institutions in XX areas; and </w:t>
      </w:r>
    </w:p>
    <w:p w14:paraId="78EBE3D4" w14:textId="77777777" w:rsidR="003D0DA5" w:rsidRPr="008D4F45" w:rsidRDefault="003D0DA5" w:rsidP="003D0DA5">
      <w:pPr>
        <w:widowControl w:val="0"/>
        <w:spacing w:before="120" w:after="120" w:line="260" w:lineRule="exact"/>
        <w:ind w:left="810"/>
        <w:rPr>
          <w:i/>
          <w:iCs/>
          <w:sz w:val="24"/>
          <w:szCs w:val="24"/>
        </w:rPr>
      </w:pPr>
      <w:r w:rsidRPr="008D4F45">
        <w:rPr>
          <w:i/>
          <w:iCs/>
          <w:sz w:val="24"/>
          <w:szCs w:val="24"/>
        </w:rPr>
        <w:t>(iv) How to increase public awareness of and generate solutions for the educational and training challenges that XX students face and the causes of these challenges.</w:t>
      </w:r>
    </w:p>
    <w:p w14:paraId="1EEB9C43" w14:textId="0C90248B" w:rsidR="003D0DA5" w:rsidRPr="003D0DA5" w:rsidRDefault="003D0DA5" w:rsidP="003D0DA5">
      <w:pPr>
        <w:spacing w:after="240" w:line="260" w:lineRule="exact"/>
        <w:ind w:left="360" w:right="-360"/>
      </w:pPr>
      <w:r w:rsidRPr="008D4F45">
        <w:rPr>
          <w:i/>
          <w:iCs/>
          <w:sz w:val="24"/>
          <w:szCs w:val="24"/>
        </w:rPr>
        <w:t>The [insert name of FAC] will submit a report to Congress as required by [insert the statute] on [insert the relevant topics] every other year.</w:t>
      </w:r>
    </w:p>
    <w:p w14:paraId="7166B46C" w14:textId="076FFC31" w:rsidR="003D0DA5" w:rsidRDefault="003D0DA5" w:rsidP="003D0DA5">
      <w:pPr>
        <w:spacing w:after="240" w:line="260" w:lineRule="exact"/>
        <w:ind w:right="-360"/>
        <w:rPr>
          <w:sz w:val="24"/>
          <w:szCs w:val="24"/>
        </w:rPr>
      </w:pPr>
    </w:p>
    <w:p w14:paraId="5215EC65" w14:textId="77777777" w:rsidR="00883154" w:rsidRDefault="00883154" w:rsidP="003D0DA5">
      <w:pPr>
        <w:spacing w:after="240" w:line="260" w:lineRule="exact"/>
        <w:ind w:right="-360"/>
        <w:rPr>
          <w:sz w:val="24"/>
          <w:szCs w:val="24"/>
        </w:rPr>
        <w:sectPr w:rsidR="00883154" w:rsidSect="00877DE6">
          <w:type w:val="continuous"/>
          <w:pgSz w:w="12240" w:h="15840"/>
          <w:pgMar w:top="720" w:right="1440" w:bottom="540" w:left="1080" w:header="720" w:footer="178" w:gutter="0"/>
          <w:cols w:space="720"/>
        </w:sectPr>
      </w:pPr>
    </w:p>
    <w:p w14:paraId="7C2AE9DF" w14:textId="6E2A86A4" w:rsidR="003D0DA5" w:rsidRDefault="00405FEE" w:rsidP="003D0DA5">
      <w:pPr>
        <w:spacing w:line="260" w:lineRule="exact"/>
        <w:ind w:right="-360"/>
        <w:rPr>
          <w:sz w:val="24"/>
          <w:szCs w:val="24"/>
        </w:rPr>
      </w:pPr>
      <w:r>
        <w:rPr>
          <w:b/>
          <w:noProof/>
          <w:sz w:val="24"/>
          <w:szCs w:val="24"/>
        </w:rPr>
        <mc:AlternateContent>
          <mc:Choice Requires="wps">
            <w:drawing>
              <wp:anchor distT="0" distB="0" distL="114300" distR="114300" simplePos="0" relativeHeight="251683840" behindDoc="1" locked="0" layoutInCell="1" allowOverlap="1" wp14:anchorId="632E8597" wp14:editId="782F6DAA">
                <wp:simplePos x="0" y="0"/>
                <wp:positionH relativeFrom="column">
                  <wp:posOffset>-127907</wp:posOffset>
                </wp:positionH>
                <wp:positionV relativeFrom="paragraph">
                  <wp:posOffset>39008</wp:posOffset>
                </wp:positionV>
                <wp:extent cx="6618605" cy="4694464"/>
                <wp:effectExtent l="57150" t="19050" r="48895" b="68580"/>
                <wp:wrapNone/>
                <wp:docPr id="143478413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8605" cy="4694464"/>
                        </a:xfrm>
                        <a:prstGeom prst="rect">
                          <a:avLst/>
                        </a:prstGeom>
                        <a:solidFill>
                          <a:schemeClr val="accent5">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19B7" id="Rectangle 5" o:spid="_x0000_s1026" alt="&quot;&quot;" style="position:absolute;margin-left:-10.05pt;margin-top:3.05pt;width:521.15pt;height:36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yEfQIAAHsFAAAOAAAAZHJzL2Uyb0RvYy54bWysVEtPGzEQvlfqf7B8L5tNlxQiNigCUVWi&#10;gICKs/HaxJLtcW0nm/TXd+x9JKVISFUvu573zDePs/Ot0WQjfFBga1oeTSgRlkOj7EtNfzxefTqh&#10;JERmG6bBipruRKDni48fzlo3F1NYgW6EJ+jEhnnrarqK0c2LIvCVMCwcgRMWhRK8YRFJ/1I0nrXo&#10;3ehiOpnMihZ84zxwEQJyLzshXWT/Ugoeb6UMIhJdU8wt5q/P3+f0LRZnbP7imVsp3qfB/iELw5TF&#10;oKOrSxYZWXv1lyujuIcAMh5xMAVIqbjINWA15eRVNQ8r5kSuBcEJboQp/D+3/Gbz4O48wtC6MA/4&#10;TFVspTfpj/mRbQZrN4IltpFwZM5m5clsckwJR1k1O62qWZXgLPbmzof4VYAh6VFTj93IILHNdYid&#10;6qCSogXQqrlSWmciTYC40J5sGPaOcS5sPM7mem2+Q9PxcQYmfReRjb3u2CcDG7PJs5Q85dz+CKJt&#10;CmUhBe3ySZxiD0V+xZ0WSU/beyGJarD4Micyej7MsexByNrJTKLz0fDz+4a9fjIVeYJH4+n7xqNF&#10;jgw2jsZGWfBvOdBxSFl2+gMCXd0JgmdodneeeOj2Jzh+pbCl1yzEO+ZxYXC18AjEW/xIDW1NoX9R&#10;sgL/6y1+0sc5RiklLS5gTcPPNfOCEv3N4oSfllWVNjYT1fGXKRL+UPJ8KLFrcwE4JyWeG8fzM+lH&#10;PTylB/OEt2KZoqKIWY6xa8qjH4iL2B0GvDZcLJdZDbfUsXhtHxwfup5G9nH7xLzr5zriStzAsKxs&#10;/mq8O93UDwvLdQSp8uzvce3xxg3PE9pfo3RCDumstb+Zi98AAAD//wMAUEsDBBQABgAIAAAAIQDx&#10;NVu73gAAAAoBAAAPAAAAZHJzL2Rvd25yZXYueG1sTI/BTsMwEETvSPyDtUjcWrtWKShkU1EEV0QD&#10;qsRtGy+JRWyH2G3D3+Oe4DRazWjmbbmeXC+OPEYbPMJirkCwb4KxvkV4f3ue3YGIibyhPnhG+OEI&#10;6+ryoqTChJPf8rFOrcglPhaE0KU0FFLGpmNHcR4G9tn7DKOjlM+xlWakUy53vdRKraQj6/NCRwM/&#10;dtx81QeHUKuX3ferjXIz0sdua1vzFDYJ8fpqergHkXhKf2E442d0qDLTPhy8iaJHmGm1yFGEVZaz&#10;r7TWIPYIt8ubJciqlP9fqH4BAAD//wMAUEsBAi0AFAAGAAgAAAAhALaDOJL+AAAA4QEAABMAAAAA&#10;AAAAAAAAAAAAAAAAAFtDb250ZW50X1R5cGVzXS54bWxQSwECLQAUAAYACAAAACEAOP0h/9YAAACU&#10;AQAACwAAAAAAAAAAAAAAAAAvAQAAX3JlbHMvLnJlbHNQSwECLQAUAAYACAAAACEAosXshH0CAAB7&#10;BQAADgAAAAAAAAAAAAAAAAAuAgAAZHJzL2Uyb0RvYy54bWxQSwECLQAUAAYACAAAACEA8TVbu94A&#10;AAAKAQAADwAAAAAAAAAAAAAAAADXBAAAZHJzL2Rvd25yZXYueG1sUEsFBgAAAAAEAAQA8wAAAOIF&#10;AAAAAA==&#10;" fillcolor="#deeaf6 [664]" stroked="f">
                <v:shadow on="t" color="black" opacity="22937f" origin=",.5" offset="0,.63889mm"/>
              </v:rect>
            </w:pict>
          </mc:Fallback>
        </mc:AlternateContent>
      </w:r>
    </w:p>
    <w:p w14:paraId="32979DDF" w14:textId="77777777" w:rsidR="008D4F45" w:rsidRDefault="008D4F45" w:rsidP="00EF46E6">
      <w:pPr>
        <w:pStyle w:val="Heading2"/>
        <w:spacing w:line="300" w:lineRule="exact"/>
        <w:sectPr w:rsidR="008D4F45" w:rsidSect="00883154">
          <w:type w:val="continuous"/>
          <w:pgSz w:w="12240" w:h="15840"/>
          <w:pgMar w:top="720" w:right="1440" w:bottom="540" w:left="1080" w:header="720" w:footer="178" w:gutter="0"/>
          <w:cols w:num="2" w:space="720"/>
        </w:sectPr>
      </w:pPr>
    </w:p>
    <w:p w14:paraId="509C5EEF" w14:textId="078E4F28" w:rsidR="00883154" w:rsidRPr="00547D80" w:rsidRDefault="00883154" w:rsidP="00EF46E6">
      <w:pPr>
        <w:pStyle w:val="Heading2"/>
        <w:spacing w:line="300" w:lineRule="exact"/>
        <w:rPr>
          <w:bCs/>
          <w:color w:val="323E4F" w:themeColor="text2" w:themeShade="BF"/>
        </w:rPr>
      </w:pPr>
      <w:r w:rsidRPr="00547D80">
        <w:t>What materials should be sent to your CMS Desk Officer to initiate the consultation?</w:t>
      </w:r>
    </w:p>
    <w:p w14:paraId="19F2E353" w14:textId="55C6C312" w:rsidR="00883154" w:rsidRPr="00640E69" w:rsidRDefault="00883154" w:rsidP="00883154">
      <w:pPr>
        <w:spacing w:before="240" w:after="240" w:line="240" w:lineRule="exact"/>
        <w:ind w:right="115"/>
        <w:rPr>
          <w:b/>
          <w:color w:val="FF0000"/>
          <w:sz w:val="26"/>
          <w:szCs w:val="26"/>
          <w:highlight w:val="yellow"/>
        </w:rPr>
      </w:pPr>
      <w:r w:rsidRPr="00640E69">
        <w:rPr>
          <w:sz w:val="26"/>
          <w:szCs w:val="26"/>
        </w:rPr>
        <w:t xml:space="preserve">CMOs must send the following information: </w:t>
      </w:r>
      <w:r w:rsidRPr="00640E69">
        <w:rPr>
          <w:b/>
          <w:color w:val="FF0000"/>
          <w:sz w:val="26"/>
          <w:szCs w:val="26"/>
          <w:highlight w:val="yellow"/>
        </w:rPr>
        <w:t xml:space="preserve">                                                                                                                                                                                                                                           </w:t>
      </w:r>
    </w:p>
    <w:p w14:paraId="16079B3B" w14:textId="7A54BF46" w:rsidR="00883154" w:rsidRPr="00640E69" w:rsidRDefault="00883154" w:rsidP="00883154">
      <w:pPr>
        <w:numPr>
          <w:ilvl w:val="0"/>
          <w:numId w:val="7"/>
        </w:numPr>
        <w:spacing w:before="120" w:after="240" w:line="260" w:lineRule="exact"/>
        <w:ind w:left="360" w:right="115" w:hanging="274"/>
        <w:rPr>
          <w:sz w:val="26"/>
          <w:szCs w:val="26"/>
        </w:rPr>
      </w:pPr>
      <w:r w:rsidRPr="00640E69">
        <w:rPr>
          <w:b/>
          <w:sz w:val="26"/>
          <w:szCs w:val="26"/>
        </w:rPr>
        <w:t>Background information.</w:t>
      </w:r>
      <w:r w:rsidRPr="00640E69">
        <w:rPr>
          <w:sz w:val="26"/>
          <w:szCs w:val="26"/>
        </w:rPr>
        <w:t xml:space="preserve"> This could include the charter renewal timeline (noting that CMS requires at least two weeks to review and provide comments on charter packages).</w:t>
      </w:r>
    </w:p>
    <w:p w14:paraId="3CDAE320" w14:textId="16731FE5" w:rsidR="00883154" w:rsidRPr="00640E69" w:rsidRDefault="00883154" w:rsidP="00883154">
      <w:pPr>
        <w:numPr>
          <w:ilvl w:val="0"/>
          <w:numId w:val="7"/>
        </w:numPr>
        <w:spacing w:before="120" w:after="240" w:line="260" w:lineRule="exact"/>
        <w:ind w:left="360" w:right="115" w:hanging="274"/>
        <w:rPr>
          <w:sz w:val="26"/>
          <w:szCs w:val="26"/>
        </w:rPr>
      </w:pPr>
      <w:r w:rsidRPr="00640E69">
        <w:rPr>
          <w:b/>
          <w:sz w:val="26"/>
          <w:szCs w:val="26"/>
        </w:rPr>
        <w:t>Advisory Committee charter.</w:t>
      </w:r>
      <w:r w:rsidRPr="00640E69">
        <w:rPr>
          <w:sz w:val="26"/>
          <w:szCs w:val="26"/>
        </w:rPr>
        <w:t xml:space="preserve"> If it is a renewal, reestablishment, amendment or merger, include a redline version showing all changes/comments, as appropriate.   </w:t>
      </w:r>
    </w:p>
    <w:p w14:paraId="34482169" w14:textId="0C0F79F1" w:rsidR="00883154" w:rsidRPr="00640E69" w:rsidRDefault="00883154" w:rsidP="00883154">
      <w:pPr>
        <w:numPr>
          <w:ilvl w:val="0"/>
          <w:numId w:val="7"/>
        </w:numPr>
        <w:spacing w:before="120" w:after="240" w:line="260" w:lineRule="exact"/>
        <w:ind w:left="360" w:right="115" w:hanging="274"/>
        <w:rPr>
          <w:sz w:val="26"/>
          <w:szCs w:val="26"/>
        </w:rPr>
      </w:pPr>
      <w:r w:rsidRPr="00640E69">
        <w:rPr>
          <w:b/>
          <w:sz w:val="26"/>
          <w:szCs w:val="26"/>
        </w:rPr>
        <w:t xml:space="preserve">Most recently filed charter </w:t>
      </w:r>
      <w:r w:rsidRPr="00640E69">
        <w:rPr>
          <w:sz w:val="26"/>
          <w:szCs w:val="26"/>
        </w:rPr>
        <w:t>(or charters if it is a merger), as applicable.</w:t>
      </w:r>
    </w:p>
    <w:p w14:paraId="753184A2" w14:textId="32235C86" w:rsidR="008D4F45" w:rsidRDefault="00883154" w:rsidP="00883154">
      <w:pPr>
        <w:numPr>
          <w:ilvl w:val="0"/>
          <w:numId w:val="7"/>
        </w:numPr>
        <w:spacing w:before="120" w:after="240" w:line="260" w:lineRule="exact"/>
        <w:ind w:left="360" w:right="115" w:hanging="274"/>
        <w:rPr>
          <w:sz w:val="26"/>
          <w:szCs w:val="26"/>
        </w:rPr>
      </w:pPr>
      <w:r w:rsidRPr="00640E69">
        <w:rPr>
          <w:b/>
          <w:sz w:val="26"/>
          <w:szCs w:val="26"/>
        </w:rPr>
        <w:t>Explanation of need &amp; lack of duplication of resources.</w:t>
      </w:r>
      <w:r w:rsidRPr="00640E69">
        <w:rPr>
          <w:sz w:val="26"/>
          <w:szCs w:val="26"/>
        </w:rPr>
        <w:t xml:space="preserve"> These explanations are typically provided to the CMS Desk Officer together in the form of one to several paragraphs. They are required for a discretionary advisory committee charter </w:t>
      </w:r>
    </w:p>
    <w:p w14:paraId="4E368A5E" w14:textId="53B58163" w:rsidR="00883154" w:rsidRPr="00640E69" w:rsidRDefault="00883154" w:rsidP="008D4F45">
      <w:pPr>
        <w:spacing w:before="120" w:after="240" w:line="260" w:lineRule="exact"/>
        <w:ind w:left="360" w:right="115"/>
        <w:rPr>
          <w:sz w:val="26"/>
          <w:szCs w:val="26"/>
        </w:rPr>
      </w:pPr>
      <w:r w:rsidRPr="00640E69">
        <w:rPr>
          <w:sz w:val="26"/>
          <w:szCs w:val="26"/>
        </w:rPr>
        <w:t xml:space="preserve">establishment (including due to merger), renewal, and reestablishment. See more details in the </w:t>
      </w:r>
      <w:r w:rsidRPr="00640E69">
        <w:rPr>
          <w:i/>
          <w:sz w:val="26"/>
          <w:szCs w:val="26"/>
        </w:rPr>
        <w:t>Developing the Charter</w:t>
      </w:r>
      <w:r>
        <w:rPr>
          <w:sz w:val="26"/>
          <w:szCs w:val="26"/>
        </w:rPr>
        <w:t xml:space="preserve"> section.</w:t>
      </w:r>
    </w:p>
    <w:p w14:paraId="1D670E18" w14:textId="77777777" w:rsidR="00883154" w:rsidRPr="00640E69" w:rsidRDefault="00883154" w:rsidP="00883154">
      <w:pPr>
        <w:numPr>
          <w:ilvl w:val="0"/>
          <w:numId w:val="7"/>
        </w:numPr>
        <w:spacing w:before="120" w:after="240" w:line="260" w:lineRule="exact"/>
        <w:ind w:left="360" w:right="115" w:hanging="274"/>
        <w:rPr>
          <w:sz w:val="26"/>
          <w:szCs w:val="26"/>
        </w:rPr>
      </w:pPr>
      <w:r w:rsidRPr="00640E69">
        <w:rPr>
          <w:b/>
          <w:sz w:val="26"/>
          <w:szCs w:val="26"/>
        </w:rPr>
        <w:t>Advisory Committee authority.</w:t>
      </w:r>
      <w:r w:rsidRPr="00640E69">
        <w:rPr>
          <w:sz w:val="26"/>
          <w:szCs w:val="26"/>
        </w:rPr>
        <w:t xml:space="preserve"> This may be an agency memo, statute, or Presidential directive.</w:t>
      </w:r>
    </w:p>
    <w:p w14:paraId="15946F4F" w14:textId="011E782B" w:rsidR="008D4F45" w:rsidRDefault="00883154" w:rsidP="00883154">
      <w:pPr>
        <w:numPr>
          <w:ilvl w:val="0"/>
          <w:numId w:val="7"/>
        </w:numPr>
        <w:spacing w:before="120" w:after="240" w:line="260" w:lineRule="exact"/>
        <w:ind w:left="360" w:right="120" w:hanging="274"/>
        <w:rPr>
          <w:sz w:val="26"/>
          <w:szCs w:val="26"/>
        </w:rPr>
      </w:pPr>
      <w:r w:rsidRPr="00640E69">
        <w:rPr>
          <w:b/>
          <w:sz w:val="26"/>
          <w:szCs w:val="26"/>
        </w:rPr>
        <w:t>Membership Balance Plan.</w:t>
      </w:r>
      <w:r w:rsidRPr="00640E69">
        <w:rPr>
          <w:sz w:val="26"/>
          <w:szCs w:val="26"/>
        </w:rPr>
        <w:t xml:space="preserve"> It is required for discretionary advisory committees and considered as a best practice for non-discretionary advisory committees. See Membership Balance Plan Guidance. </w:t>
      </w:r>
    </w:p>
    <w:p w14:paraId="706C2D9B" w14:textId="77777777" w:rsidR="00883154" w:rsidRPr="00640E69" w:rsidRDefault="00883154" w:rsidP="008D4F45">
      <w:pPr>
        <w:spacing w:before="120" w:after="240" w:line="260" w:lineRule="exact"/>
        <w:ind w:left="360" w:right="120"/>
        <w:rPr>
          <w:sz w:val="26"/>
          <w:szCs w:val="26"/>
        </w:rPr>
      </w:pPr>
    </w:p>
    <w:p w14:paraId="16EF60AF" w14:textId="77777777" w:rsidR="008D4F45" w:rsidRDefault="008D4F45" w:rsidP="00883154">
      <w:pPr>
        <w:pStyle w:val="Heading2"/>
        <w:rPr>
          <w:u w:val="single"/>
        </w:rPr>
        <w:sectPr w:rsidR="008D4F45" w:rsidSect="00883154">
          <w:type w:val="continuous"/>
          <w:pgSz w:w="12240" w:h="15840"/>
          <w:pgMar w:top="720" w:right="1440" w:bottom="540" w:left="1080" w:header="720" w:footer="178" w:gutter="0"/>
          <w:cols w:num="2" w:space="720"/>
        </w:sectPr>
      </w:pPr>
    </w:p>
    <w:p w14:paraId="00000056" w14:textId="4A54EA8E" w:rsidR="00026B11" w:rsidRPr="00883154" w:rsidRDefault="00497AE7" w:rsidP="00883154">
      <w:pPr>
        <w:pStyle w:val="Heading2"/>
        <w:rPr>
          <w:u w:val="single"/>
        </w:rPr>
      </w:pPr>
      <w:r w:rsidRPr="00883154">
        <w:rPr>
          <w:u w:val="single"/>
        </w:rPr>
        <w:lastRenderedPageBreak/>
        <w:t xml:space="preserve">Filing </w:t>
      </w:r>
      <w:r w:rsidR="00491CA8" w:rsidRPr="00883154">
        <w:rPr>
          <w:u w:val="single"/>
        </w:rPr>
        <w:t>the Charter</w:t>
      </w:r>
    </w:p>
    <w:p w14:paraId="00000057" w14:textId="77777777" w:rsidR="00026B11" w:rsidRDefault="00491CA8" w:rsidP="00FC7BF4">
      <w:pPr>
        <w:spacing w:after="240" w:line="260" w:lineRule="exact"/>
        <w:ind w:right="-360"/>
        <w:rPr>
          <w:sz w:val="24"/>
          <w:szCs w:val="24"/>
        </w:rPr>
      </w:pPr>
      <w:r>
        <w:rPr>
          <w:b/>
          <w:sz w:val="24"/>
          <w:szCs w:val="24"/>
        </w:rPr>
        <w:t xml:space="preserve">Does a charter have to be signed by the agency head? </w:t>
      </w:r>
      <w:r>
        <w:rPr>
          <w:sz w:val="24"/>
          <w:szCs w:val="24"/>
        </w:rPr>
        <w:t xml:space="preserve">No. An approval signature is not required under the Act or the FACA Final Rule. However, some agencies do have the agency head sign the charter as part of their agency administrative procedures.  </w:t>
      </w:r>
    </w:p>
    <w:p w14:paraId="00000058" w14:textId="2D07BFD3" w:rsidR="00026B11" w:rsidRDefault="00491CA8" w:rsidP="00FC7BF4">
      <w:pPr>
        <w:spacing w:after="240" w:line="260" w:lineRule="exact"/>
        <w:ind w:right="-360"/>
        <w:rPr>
          <w:sz w:val="24"/>
          <w:szCs w:val="24"/>
        </w:rPr>
      </w:pPr>
      <w:proofErr w:type="gramStart"/>
      <w:r>
        <w:rPr>
          <w:b/>
          <w:sz w:val="24"/>
          <w:szCs w:val="24"/>
        </w:rPr>
        <w:t>Are</w:t>
      </w:r>
      <w:proofErr w:type="gramEnd"/>
      <w:r>
        <w:rPr>
          <w:b/>
          <w:sz w:val="24"/>
          <w:szCs w:val="24"/>
        </w:rPr>
        <w:t xml:space="preserve"> the charter filing requirements the same for every FAC? </w:t>
      </w:r>
      <w:r>
        <w:rPr>
          <w:sz w:val="24"/>
          <w:szCs w:val="24"/>
        </w:rPr>
        <w:t>Yes</w:t>
      </w:r>
      <w:r w:rsidR="00FE6C8B">
        <w:rPr>
          <w:sz w:val="24"/>
          <w:szCs w:val="24"/>
        </w:rPr>
        <w:t>. T</w:t>
      </w:r>
      <w:r>
        <w:rPr>
          <w:sz w:val="24"/>
          <w:szCs w:val="24"/>
          <w:highlight w:val="white"/>
        </w:rPr>
        <w:t>he charter filing requirements are the same.  However, t</w:t>
      </w:r>
      <w:r>
        <w:rPr>
          <w:sz w:val="24"/>
          <w:szCs w:val="24"/>
        </w:rPr>
        <w:t>he filing date for Presidential advisory committees is based on the date a charter is filed with CMS, not the date filed with Congressional oversight committees.</w:t>
      </w:r>
    </w:p>
    <w:p w14:paraId="00000059" w14:textId="77777777" w:rsidR="00026B11" w:rsidRPr="00883154" w:rsidRDefault="00491CA8" w:rsidP="00883154">
      <w:pPr>
        <w:pStyle w:val="Heading2"/>
        <w:rPr>
          <w:u w:val="single"/>
        </w:rPr>
      </w:pPr>
      <w:r w:rsidRPr="00883154">
        <w:rPr>
          <w:u w:val="single"/>
        </w:rPr>
        <w:t>Subcommittees</w:t>
      </w:r>
    </w:p>
    <w:p w14:paraId="0000005A" w14:textId="77777777" w:rsidR="00026B11" w:rsidRDefault="00491CA8" w:rsidP="00FC7BF4">
      <w:pPr>
        <w:tabs>
          <w:tab w:val="left" w:pos="0"/>
        </w:tabs>
        <w:spacing w:after="240" w:line="260" w:lineRule="exact"/>
        <w:ind w:right="-360"/>
        <w:rPr>
          <w:sz w:val="24"/>
          <w:szCs w:val="24"/>
        </w:rPr>
      </w:pPr>
      <w:r>
        <w:rPr>
          <w:b/>
          <w:sz w:val="24"/>
          <w:szCs w:val="24"/>
        </w:rPr>
        <w:t xml:space="preserve">Are subcommittees required to file a charter? </w:t>
      </w:r>
      <w:r>
        <w:rPr>
          <w:sz w:val="24"/>
          <w:szCs w:val="24"/>
        </w:rPr>
        <w:t>No, since a</w:t>
      </w:r>
      <w:r>
        <w:rPr>
          <w:b/>
          <w:sz w:val="24"/>
          <w:szCs w:val="24"/>
        </w:rPr>
        <w:t xml:space="preserve"> </w:t>
      </w:r>
      <w:r>
        <w:rPr>
          <w:sz w:val="24"/>
          <w:szCs w:val="24"/>
        </w:rPr>
        <w:t xml:space="preserve">subcommittee is a subgroup of an advisory committee and operates under the parent advisory committee’s charter. However, if a subcommittee reports directly to a </w:t>
      </w:r>
      <w:proofErr w:type="gramStart"/>
      <w:r>
        <w:rPr>
          <w:sz w:val="24"/>
          <w:szCs w:val="24"/>
        </w:rPr>
        <w:t>Federal</w:t>
      </w:r>
      <w:proofErr w:type="gramEnd"/>
      <w:r>
        <w:rPr>
          <w:sz w:val="24"/>
          <w:szCs w:val="24"/>
        </w:rPr>
        <w:t xml:space="preserve"> officer or agency, at that point it is no longer functioning as a subcommittee and must be chartered as a new advisory committee; it must comply with the requirements of FACA and the FACA Final Rule; and will be counted as a chartered advisory committee at an agency.</w:t>
      </w:r>
    </w:p>
    <w:p w14:paraId="0000005B" w14:textId="77777777" w:rsidR="00026B11" w:rsidRPr="00883154" w:rsidRDefault="00491CA8" w:rsidP="00883154">
      <w:pPr>
        <w:pStyle w:val="Heading2"/>
        <w:rPr>
          <w:u w:val="single"/>
        </w:rPr>
      </w:pPr>
      <w:r w:rsidRPr="00883154">
        <w:rPr>
          <w:u w:val="single"/>
        </w:rPr>
        <w:t>Charter Amendments</w:t>
      </w:r>
    </w:p>
    <w:p w14:paraId="0000005C" w14:textId="340BF5F7" w:rsidR="00026B11" w:rsidRDefault="00491CA8" w:rsidP="00FC7BF4">
      <w:pPr>
        <w:spacing w:after="240" w:line="260" w:lineRule="exact"/>
        <w:ind w:right="-360"/>
        <w:rPr>
          <w:sz w:val="24"/>
          <w:szCs w:val="24"/>
        </w:rPr>
      </w:pPr>
      <w:r>
        <w:rPr>
          <w:b/>
          <w:sz w:val="24"/>
          <w:szCs w:val="24"/>
        </w:rPr>
        <w:t xml:space="preserve">How are charter amendments accomplished?  </w:t>
      </w:r>
      <w:r>
        <w:rPr>
          <w:sz w:val="24"/>
          <w:szCs w:val="24"/>
        </w:rPr>
        <w:t xml:space="preserve">The agency head is responsible for amending the charter of a FAC. The procedures for making changes and filing amended charters will depend upon the authority for the advisory committee, but include consulting with CMS as appropriate, filing the amended charter, and public notification. See the </w:t>
      </w:r>
      <w:r w:rsidRPr="003C287E">
        <w:rPr>
          <w:i/>
          <w:iCs/>
          <w:sz w:val="24"/>
          <w:szCs w:val="24"/>
        </w:rPr>
        <w:t>C</w:t>
      </w:r>
      <w:r w:rsidR="00627A3C" w:rsidRPr="003C287E">
        <w:rPr>
          <w:i/>
          <w:iCs/>
          <w:sz w:val="24"/>
          <w:szCs w:val="24"/>
        </w:rPr>
        <w:t>harter C</w:t>
      </w:r>
      <w:r w:rsidRPr="003C287E">
        <w:rPr>
          <w:i/>
          <w:iCs/>
          <w:sz w:val="24"/>
          <w:szCs w:val="24"/>
        </w:rPr>
        <w:t xml:space="preserve">onsultation Flowchart </w:t>
      </w:r>
      <w:r>
        <w:rPr>
          <w:sz w:val="24"/>
          <w:szCs w:val="24"/>
        </w:rPr>
        <w:t xml:space="preserve">for further details. </w:t>
      </w:r>
    </w:p>
    <w:p w14:paraId="2E9009CF" w14:textId="77777777" w:rsidR="00883154" w:rsidRDefault="00883154" w:rsidP="00FC7BF4">
      <w:pPr>
        <w:spacing w:after="240" w:line="260" w:lineRule="exact"/>
        <w:ind w:right="-360"/>
        <w:rPr>
          <w:b/>
          <w:sz w:val="24"/>
          <w:szCs w:val="24"/>
        </w:rPr>
        <w:sectPr w:rsidR="00883154" w:rsidSect="008D4F45">
          <w:type w:val="continuous"/>
          <w:pgSz w:w="12240" w:h="15840"/>
          <w:pgMar w:top="720" w:right="1440" w:bottom="540" w:left="1080" w:header="720" w:footer="178" w:gutter="0"/>
          <w:cols w:space="720"/>
        </w:sectPr>
      </w:pPr>
    </w:p>
    <w:p w14:paraId="0000005D" w14:textId="182C286C" w:rsidR="00026B11" w:rsidRDefault="00491CA8" w:rsidP="00FC7BF4">
      <w:pPr>
        <w:spacing w:after="240" w:line="260" w:lineRule="exact"/>
        <w:ind w:right="-360"/>
        <w:rPr>
          <w:sz w:val="24"/>
          <w:szCs w:val="24"/>
          <w:highlight w:val="white"/>
        </w:rPr>
      </w:pPr>
      <w:r>
        <w:rPr>
          <w:b/>
          <w:sz w:val="24"/>
          <w:szCs w:val="24"/>
        </w:rPr>
        <w:t xml:space="preserve">Is public notification required for charter amendments? </w:t>
      </w:r>
      <w:r>
        <w:rPr>
          <w:sz w:val="24"/>
          <w:szCs w:val="24"/>
          <w:highlight w:val="white"/>
        </w:rPr>
        <w:t xml:space="preserve">Yes. For discretionary advisory committees agencies must post an announcement and a copy of the charter amendment on the advisory committee website. If an advisory committee website is not available, the agency must publish a notice of amendment in the </w:t>
      </w:r>
      <w:r>
        <w:rPr>
          <w:i/>
          <w:sz w:val="24"/>
          <w:szCs w:val="24"/>
          <w:highlight w:val="white"/>
        </w:rPr>
        <w:t>Federal Register</w:t>
      </w:r>
      <w:r>
        <w:rPr>
          <w:sz w:val="24"/>
          <w:szCs w:val="24"/>
          <w:highlight w:val="white"/>
        </w:rPr>
        <w:t xml:space="preserve">. </w:t>
      </w:r>
      <w:r>
        <w:rPr>
          <w:i/>
          <w:sz w:val="24"/>
          <w:szCs w:val="24"/>
          <w:highlight w:val="white"/>
        </w:rPr>
        <w:t>Federal Register</w:t>
      </w:r>
      <w:r>
        <w:rPr>
          <w:sz w:val="24"/>
          <w:szCs w:val="24"/>
          <w:highlight w:val="white"/>
        </w:rPr>
        <w:t xml:space="preserve"> notice publishing or website posting of charter amendments may be performed concurrently with the filing of the charter. The website posting or publishing requirement in the </w:t>
      </w:r>
      <w:r>
        <w:rPr>
          <w:i/>
          <w:sz w:val="24"/>
          <w:szCs w:val="24"/>
          <w:highlight w:val="white"/>
        </w:rPr>
        <w:t>Federal Register</w:t>
      </w:r>
      <w:r>
        <w:rPr>
          <w:sz w:val="24"/>
          <w:szCs w:val="24"/>
          <w:highlight w:val="white"/>
        </w:rPr>
        <w:t xml:space="preserve"> does not apply to a non-discretionary advisory committee if the amendment was the result of a legislative change or Presidential directive.</w:t>
      </w:r>
    </w:p>
    <w:p w14:paraId="2E1AC20C" w14:textId="77777777" w:rsidR="00883154" w:rsidRDefault="00883154" w:rsidP="00FC7BF4">
      <w:pPr>
        <w:spacing w:after="240" w:line="260" w:lineRule="exact"/>
        <w:ind w:right="-360"/>
        <w:rPr>
          <w:b/>
          <w:sz w:val="24"/>
          <w:szCs w:val="24"/>
        </w:rPr>
        <w:sectPr w:rsidR="00883154" w:rsidSect="008D4F45">
          <w:type w:val="continuous"/>
          <w:pgSz w:w="12240" w:h="15840"/>
          <w:pgMar w:top="720" w:right="1440" w:bottom="540" w:left="1080" w:header="720" w:footer="178" w:gutter="0"/>
          <w:cols w:space="720"/>
        </w:sectPr>
      </w:pPr>
    </w:p>
    <w:p w14:paraId="0000005E" w14:textId="2AFDD36A" w:rsidR="00026B11" w:rsidRDefault="00B82872" w:rsidP="00FC7BF4">
      <w:pPr>
        <w:spacing w:after="240" w:line="260" w:lineRule="exact"/>
        <w:ind w:right="-360"/>
        <w:rPr>
          <w:sz w:val="24"/>
          <w:szCs w:val="24"/>
        </w:rPr>
      </w:pPr>
      <w:r>
        <w:rPr>
          <w:b/>
          <w:sz w:val="24"/>
          <w:szCs w:val="24"/>
        </w:rPr>
        <w:t xml:space="preserve">Does amending a charter </w:t>
      </w:r>
      <w:r w:rsidRPr="00B814E1">
        <w:rPr>
          <w:b/>
          <w:sz w:val="24"/>
          <w:szCs w:val="24"/>
        </w:rPr>
        <w:t>change the renewal date?</w:t>
      </w:r>
      <w:r>
        <w:rPr>
          <w:b/>
          <w:sz w:val="24"/>
          <w:szCs w:val="24"/>
        </w:rPr>
        <w:t xml:space="preserve"> </w:t>
      </w:r>
      <w:r>
        <w:rPr>
          <w:sz w:val="24"/>
          <w:szCs w:val="24"/>
        </w:rPr>
        <w:t>No. Amending an existing advisory committee charter does not constitute renewal of the FAC and has no impact on the charter duration— in most cases, FAC charter renewals occur every two years.</w:t>
      </w:r>
    </w:p>
    <w:p w14:paraId="6A82AA10" w14:textId="31C31CB4" w:rsidR="008D4F45" w:rsidRDefault="008D4F45">
      <w:pPr>
        <w:rPr>
          <w:b/>
          <w:color w:val="224F78"/>
          <w:sz w:val="48"/>
          <w:szCs w:val="48"/>
        </w:rPr>
      </w:pPr>
      <w:r>
        <w:rPr>
          <w:color w:val="224F78"/>
        </w:rPr>
        <w:br w:type="page"/>
      </w:r>
    </w:p>
    <w:p w14:paraId="2530E6A8" w14:textId="77777777" w:rsidR="008D4F45" w:rsidRDefault="008D4F45" w:rsidP="00EF46E6">
      <w:pPr>
        <w:pStyle w:val="Heading1"/>
        <w:rPr>
          <w:color w:val="224F78"/>
        </w:rPr>
        <w:sectPr w:rsidR="008D4F45" w:rsidSect="008D4F45">
          <w:type w:val="continuous"/>
          <w:pgSz w:w="12240" w:h="15840"/>
          <w:pgMar w:top="720" w:right="1440" w:bottom="540" w:left="1080" w:header="720" w:footer="178" w:gutter="0"/>
          <w:cols w:space="720"/>
        </w:sectPr>
      </w:pPr>
    </w:p>
    <w:p w14:paraId="07FB0374" w14:textId="7C7C0CC3" w:rsidR="00883154" w:rsidRPr="00EF46E6" w:rsidRDefault="00883154" w:rsidP="00EF46E6">
      <w:pPr>
        <w:pStyle w:val="Heading1"/>
        <w:rPr>
          <w:color w:val="224F78"/>
          <w:highlight w:val="white"/>
        </w:rPr>
      </w:pPr>
      <w:r w:rsidRPr="00EF46E6">
        <w:rPr>
          <w:noProof/>
          <w:color w:val="224F78"/>
        </w:rPr>
        <w:lastRenderedPageBreak/>
        <mc:AlternateContent>
          <mc:Choice Requires="wps">
            <w:drawing>
              <wp:anchor distT="0" distB="0" distL="114300" distR="114300" simplePos="0" relativeHeight="251684864" behindDoc="1" locked="0" layoutInCell="1" allowOverlap="1" wp14:anchorId="3E028801" wp14:editId="1B1B1452">
                <wp:simplePos x="0" y="0"/>
                <wp:positionH relativeFrom="column">
                  <wp:posOffset>-29839</wp:posOffset>
                </wp:positionH>
                <wp:positionV relativeFrom="paragraph">
                  <wp:posOffset>23658</wp:posOffset>
                </wp:positionV>
                <wp:extent cx="6554549" cy="5154627"/>
                <wp:effectExtent l="57150" t="19050" r="55880" b="84455"/>
                <wp:wrapNone/>
                <wp:docPr id="56848639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4549" cy="5154627"/>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C9176" id="Rectangle 6" o:spid="_x0000_s1026" alt="&quot;&quot;" style="position:absolute;margin-left:-2.35pt;margin-top:1.85pt;width:516.1pt;height:405.9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xDeAIAAGAFAAAOAAAAZHJzL2Uyb0RvYy54bWysVEtv2zAMvg/YfxB0Xx1ncR9BnSJo0WFA&#10;1wZrh54VWUoESKImKXGyXz9KdpyuKzZg2MUmRfLjm5dXO6PJVvigwNa0PBlRIiyHRtlVTb893X44&#10;pyREZhumwYqa7kWgV7P37y5bNxVjWINuhCcIYsO0dTVdx+imRRH4WhgWTsAJi0IJ3rCIrF8VjWct&#10;ohtdjEej06IF3zgPXISArzedkM4yvpSCxwcpg4hE1xRji/nr83eZvsXskk1Xnrm14n0Y7B+iMExZ&#10;dDpA3bDIyMar36CM4h4CyHjCwRQgpeIi54DZlKNX2TyumRM5FyxOcEOZwv+D5ffbR7fwWIbWhWlA&#10;MmWxk96kP8ZHdrlY+6FYYhcJx8fTqppUkwtKOMqqspqcjs9SOYujufMhfhJgSCJq6rEbuUhsexdi&#10;p3pQSd4CaNXcKq0zkyZAXGtPtgx7t1yV2VRvzBdoureLajTKHUSXeWCSeg7gFyRtE56FhNw5TS/F&#10;Md9Mxb0WSU/br0IS1WCGnccBuXPKOBc2ln2mWTuZSQQfDD/mUP9o2OsnU5HHdDAe/914sMiewcbB&#10;2CgL/i0APYQsO/1DBbq8UwmW0OwXnnjoliQ4fquwb3csxAXzuBW4P7jp8QE/UkNbU+gpStbgf7z1&#10;nvRxWFFKSYtbVtPwfcO8oER/tjjGF+VkktYyM5PqbIyMfylZvpTYjbkGHIYSb4rjmUz6UR9I6cE8&#10;40GYJ68oYpaj75ry6A/Mdey2H08KF/N5VsNVdCze2UfHD11Pc/m0e2be9cMbce7v4bCRbPpqhjvd&#10;1A8L800EqfKAH+va1xvXOE9of3LSnXjJZ63jYZz9BAAA//8DAFBLAwQUAAYACAAAACEA980H098A&#10;AAAJAQAADwAAAGRycy9kb3ducmV2LnhtbEyPwW7CMBBE75X6D9ZW6g1soCkozQZVqCiXqhK0H2Di&#10;JYkar6PYgcDX15zKabSa0czbbD3aVpyo941jhNlUgSAunWm4Qvj53k5WIHzQbHTrmBAu5GGdPz5k&#10;OjXuzDs67UMlYgn7VCPUIXSplL6syWo/dR1x9I6utzrEs6+k6fU5lttWzpV6lVY3HBdq3dGmpvJ3&#10;P1iEa7G7fBbXzbH42H4NfeGZFC8Qn5/G9zcQgcbwH4YbfkSHPDId3MDGixZh8rKMSYRFlJut5ssE&#10;xAFhNUsSkHkm7z/I/wAAAP//AwBQSwECLQAUAAYACAAAACEAtoM4kv4AAADhAQAAEwAAAAAAAAAA&#10;AAAAAAAAAAAAW0NvbnRlbnRfVHlwZXNdLnhtbFBLAQItABQABgAIAAAAIQA4/SH/1gAAAJQBAAAL&#10;AAAAAAAAAAAAAAAAAC8BAABfcmVscy8ucmVsc1BLAQItABQABgAIAAAAIQB3FDxDeAIAAGAFAAAO&#10;AAAAAAAAAAAAAAAAAC4CAABkcnMvZTJvRG9jLnhtbFBLAQItABQABgAIAAAAIQD3zQfT3wAAAAkB&#10;AAAPAAAAAAAAAAAAAAAAANIEAABkcnMvZG93bnJldi54bWxQSwUGAAAAAAQABADzAAAA3gUAAAAA&#10;" fillcolor="#f2f2f2 [3052]" stroked="f">
                <v:shadow on="t" color="black" opacity="22937f" origin=",.5" offset="0,.63889mm"/>
              </v:rect>
            </w:pict>
          </mc:Fallback>
        </mc:AlternateContent>
      </w:r>
      <w:r w:rsidRPr="00EF46E6">
        <w:rPr>
          <w:color w:val="224F78"/>
        </w:rPr>
        <w:t>FACA References</w:t>
      </w:r>
    </w:p>
    <w:p w14:paraId="43C03EF9" w14:textId="77777777" w:rsidR="00883154" w:rsidRPr="00627A3C" w:rsidRDefault="00883154" w:rsidP="00883154">
      <w:pPr>
        <w:spacing w:before="120" w:after="240" w:line="260" w:lineRule="exact"/>
        <w:ind w:right="-360"/>
        <w:rPr>
          <w:sz w:val="24"/>
          <w:szCs w:val="24"/>
        </w:rPr>
      </w:pPr>
      <w:r w:rsidRPr="00627A3C">
        <w:rPr>
          <w:sz w:val="24"/>
          <w:szCs w:val="24"/>
        </w:rPr>
        <w:t>Current statutory requirements for a FAC charter are identified in</w:t>
      </w:r>
      <w:r w:rsidRPr="00627A3C">
        <w:rPr>
          <w:bCs/>
          <w:sz w:val="24"/>
          <w:szCs w:val="24"/>
        </w:rPr>
        <w:t xml:space="preserve"> 5 U.S.C. 1008(c)(2)</w:t>
      </w:r>
      <w:r w:rsidRPr="00627A3C">
        <w:rPr>
          <w:b/>
          <w:sz w:val="24"/>
          <w:szCs w:val="24"/>
        </w:rPr>
        <w:t xml:space="preserve"> </w:t>
      </w:r>
      <w:r w:rsidRPr="00627A3C">
        <w:rPr>
          <w:sz w:val="24"/>
          <w:szCs w:val="24"/>
        </w:rPr>
        <w:t>and are repeated in the FACA Final Rule under 41 CFR §§ 102-3.70, 102-3.75, and 102-3.80. For additional guidance see the following:</w:t>
      </w:r>
    </w:p>
    <w:p w14:paraId="413CBB63" w14:textId="10D0B653" w:rsidR="00883154" w:rsidRPr="00EF46E6" w:rsidRDefault="00163765" w:rsidP="00883154">
      <w:pPr>
        <w:pStyle w:val="ListParagraph"/>
        <w:numPr>
          <w:ilvl w:val="0"/>
          <w:numId w:val="4"/>
        </w:numPr>
        <w:spacing w:after="0" w:line="240" w:lineRule="auto"/>
        <w:ind w:left="547" w:right="432"/>
        <w:rPr>
          <w:rStyle w:val="Hyperlink"/>
          <w:color w:val="224F78"/>
          <w:sz w:val="24"/>
          <w:szCs w:val="24"/>
          <w:u w:val="none"/>
        </w:rPr>
      </w:pPr>
      <w:hyperlink r:id="rId10" w:history="1">
        <w:r w:rsidR="00883154" w:rsidRPr="00EF46E6">
          <w:rPr>
            <w:rStyle w:val="Hyperlink"/>
            <w:b/>
            <w:bCs/>
            <w:color w:val="224F78"/>
            <w:sz w:val="24"/>
            <w:szCs w:val="24"/>
          </w:rPr>
          <w:t>The Federal Advisory Committee Act (FACA</w:t>
        </w:r>
        <w:r w:rsidR="00883154" w:rsidRPr="00163765">
          <w:rPr>
            <w:rStyle w:val="Hyperlink"/>
            <w:b/>
            <w:bCs/>
            <w:color w:val="224F78"/>
            <w:sz w:val="24"/>
            <w:szCs w:val="24"/>
          </w:rPr>
          <w:t>)</w:t>
        </w:r>
      </w:hyperlink>
    </w:p>
    <w:p w14:paraId="59064DB7" w14:textId="7B4CC75F" w:rsidR="00405FEE" w:rsidRPr="00405FEE" w:rsidRDefault="00163765" w:rsidP="00405FEE">
      <w:pPr>
        <w:pStyle w:val="ListParagraph"/>
        <w:spacing w:before="120" w:after="120" w:line="260" w:lineRule="exact"/>
        <w:ind w:left="900" w:right="27"/>
        <w:rPr>
          <w:b/>
          <w:bCs/>
          <w:sz w:val="24"/>
          <w:szCs w:val="24"/>
        </w:rPr>
      </w:pPr>
      <w:hyperlink r:id="rId11" w:history="1">
        <w:r w:rsidR="00405FEE" w:rsidRPr="00405FEE">
          <w:rPr>
            <w:rStyle w:val="Hyperlink"/>
            <w:color w:val="auto"/>
            <w:sz w:val="24"/>
            <w:szCs w:val="24"/>
            <w:u w:val="none"/>
          </w:rPr>
          <w:t>https://uscode.house.gov/view.xhtml?path=/prelim@title5/part1/chapter10&amp;edition=prelim</w:t>
        </w:r>
      </w:hyperlink>
    </w:p>
    <w:p w14:paraId="220C4C5E" w14:textId="77777777" w:rsidR="00883154" w:rsidRPr="00627A3C" w:rsidRDefault="00163765" w:rsidP="00883154">
      <w:pPr>
        <w:numPr>
          <w:ilvl w:val="0"/>
          <w:numId w:val="4"/>
        </w:numPr>
        <w:tabs>
          <w:tab w:val="left" w:pos="540"/>
        </w:tabs>
        <w:spacing w:after="0" w:line="240" w:lineRule="auto"/>
        <w:ind w:left="187" w:right="432" w:firstLine="0"/>
        <w:rPr>
          <w:rStyle w:val="Hyperlink"/>
          <w:b/>
          <w:bCs/>
          <w:color w:val="auto"/>
          <w:sz w:val="24"/>
          <w:szCs w:val="24"/>
          <w:u w:val="none"/>
        </w:rPr>
      </w:pPr>
      <w:hyperlink r:id="rId12" w:history="1">
        <w:r w:rsidR="00883154" w:rsidRPr="00EF46E6">
          <w:rPr>
            <w:rStyle w:val="Hyperlink"/>
            <w:b/>
            <w:bCs/>
            <w:color w:val="224F78"/>
            <w:sz w:val="24"/>
            <w:szCs w:val="24"/>
          </w:rPr>
          <w:t>FACA Final Rule (41 CFR Part 102-3</w:t>
        </w:r>
        <w:r w:rsidR="00883154" w:rsidRPr="00405FEE">
          <w:rPr>
            <w:rStyle w:val="Hyperlink"/>
            <w:b/>
            <w:bCs/>
            <w:color w:val="002060"/>
            <w:sz w:val="24"/>
            <w:szCs w:val="24"/>
          </w:rPr>
          <w:t>)</w:t>
        </w:r>
      </w:hyperlink>
    </w:p>
    <w:p w14:paraId="4CDA6B18" w14:textId="77777777" w:rsidR="00883154" w:rsidRPr="00627A3C" w:rsidRDefault="00883154" w:rsidP="00883154">
      <w:pPr>
        <w:tabs>
          <w:tab w:val="left" w:pos="540"/>
        </w:tabs>
        <w:spacing w:after="240" w:line="240" w:lineRule="auto"/>
        <w:ind w:left="180" w:right="432" w:firstLine="720"/>
        <w:rPr>
          <w:sz w:val="24"/>
          <w:szCs w:val="24"/>
        </w:rPr>
      </w:pPr>
      <w:r w:rsidRPr="00627A3C">
        <w:rPr>
          <w:sz w:val="24"/>
          <w:szCs w:val="24"/>
        </w:rPr>
        <w:t>https://www.regulations.gov/document/GSA-FMR-2022-0015-0010</w:t>
      </w:r>
    </w:p>
    <w:p w14:paraId="724B535A" w14:textId="77777777" w:rsidR="00883154" w:rsidRPr="00EF46E6" w:rsidRDefault="00163765" w:rsidP="00883154">
      <w:pPr>
        <w:numPr>
          <w:ilvl w:val="0"/>
          <w:numId w:val="4"/>
        </w:numPr>
        <w:tabs>
          <w:tab w:val="left" w:pos="540"/>
        </w:tabs>
        <w:spacing w:after="0" w:line="240" w:lineRule="auto"/>
        <w:ind w:left="187" w:right="432" w:firstLine="0"/>
        <w:rPr>
          <w:rStyle w:val="Hyperlink"/>
          <w:b/>
          <w:bCs/>
          <w:color w:val="224F78"/>
          <w:sz w:val="24"/>
          <w:szCs w:val="24"/>
          <w:u w:val="none"/>
        </w:rPr>
      </w:pPr>
      <w:hyperlink r:id="rId13" w:history="1">
        <w:r w:rsidR="00883154" w:rsidRPr="00EF46E6">
          <w:rPr>
            <w:rStyle w:val="Hyperlink"/>
            <w:b/>
            <w:bCs/>
            <w:color w:val="224F78"/>
            <w:sz w:val="24"/>
            <w:szCs w:val="24"/>
          </w:rPr>
          <w:t>GSA FACA database</w:t>
        </w:r>
      </w:hyperlink>
    </w:p>
    <w:p w14:paraId="4EC9A984" w14:textId="77777777" w:rsidR="00883154" w:rsidRPr="00627A3C" w:rsidRDefault="00883154" w:rsidP="00883154">
      <w:pPr>
        <w:tabs>
          <w:tab w:val="left" w:pos="540"/>
        </w:tabs>
        <w:spacing w:after="240" w:line="240" w:lineRule="auto"/>
        <w:ind w:left="180" w:right="432" w:firstLine="720"/>
        <w:rPr>
          <w:color w:val="000000" w:themeColor="text1"/>
          <w:sz w:val="24"/>
          <w:szCs w:val="24"/>
        </w:rPr>
      </w:pPr>
      <w:r w:rsidRPr="00627A3C">
        <w:rPr>
          <w:color w:val="000000" w:themeColor="text1"/>
          <w:sz w:val="24"/>
          <w:szCs w:val="24"/>
        </w:rPr>
        <w:t>https://www.facadatabase.gov/FACA/s/</w:t>
      </w:r>
    </w:p>
    <w:p w14:paraId="297916AE" w14:textId="77777777" w:rsidR="00883154" w:rsidRPr="00EF46E6" w:rsidRDefault="00163765" w:rsidP="00883154">
      <w:pPr>
        <w:numPr>
          <w:ilvl w:val="0"/>
          <w:numId w:val="4"/>
        </w:numPr>
        <w:tabs>
          <w:tab w:val="left" w:pos="540"/>
        </w:tabs>
        <w:spacing w:after="0" w:line="240" w:lineRule="auto"/>
        <w:ind w:left="187" w:right="432" w:firstLine="0"/>
        <w:rPr>
          <w:rStyle w:val="Hyperlink"/>
          <w:b/>
          <w:bCs/>
          <w:color w:val="224F78"/>
          <w:sz w:val="24"/>
          <w:szCs w:val="24"/>
          <w:u w:val="none"/>
        </w:rPr>
      </w:pPr>
      <w:hyperlink r:id="rId14" w:history="1">
        <w:r w:rsidR="00883154" w:rsidRPr="00EF46E6">
          <w:rPr>
            <w:rStyle w:val="Hyperlink"/>
            <w:b/>
            <w:bCs/>
            <w:color w:val="224F78"/>
            <w:sz w:val="24"/>
            <w:szCs w:val="24"/>
          </w:rPr>
          <w:t>Committee Management Secretariat website</w:t>
        </w:r>
      </w:hyperlink>
    </w:p>
    <w:p w14:paraId="2567D001" w14:textId="77777777" w:rsidR="00883154" w:rsidRDefault="00883154" w:rsidP="00DB47F2">
      <w:pPr>
        <w:tabs>
          <w:tab w:val="left" w:pos="540"/>
        </w:tabs>
        <w:spacing w:after="240" w:line="240" w:lineRule="auto"/>
        <w:ind w:left="900" w:right="432"/>
        <w:rPr>
          <w:rStyle w:val="Hyperlink"/>
          <w:color w:val="000000" w:themeColor="text1"/>
          <w:sz w:val="24"/>
          <w:szCs w:val="24"/>
          <w:u w:val="none"/>
        </w:rPr>
      </w:pPr>
      <w:r w:rsidRPr="00627A3C">
        <w:rPr>
          <w:rStyle w:val="Hyperlink"/>
          <w:color w:val="000000" w:themeColor="text1"/>
          <w:sz w:val="24"/>
          <w:szCs w:val="24"/>
          <w:u w:val="none"/>
        </w:rPr>
        <w:t xml:space="preserve">https://www.gsa.gov/policy-regulations/policy/federal-advisory-committee-management  </w:t>
      </w:r>
    </w:p>
    <w:p w14:paraId="0B5C608E" w14:textId="77777777" w:rsidR="00883154" w:rsidRDefault="00883154" w:rsidP="00883154">
      <w:pPr>
        <w:tabs>
          <w:tab w:val="left" w:pos="540"/>
        </w:tabs>
        <w:spacing w:after="240" w:line="240" w:lineRule="auto"/>
        <w:ind w:left="900" w:right="432" w:hanging="720"/>
        <w:rPr>
          <w:sz w:val="24"/>
          <w:szCs w:val="24"/>
        </w:rPr>
      </w:pPr>
      <w:r w:rsidRPr="00B82872">
        <w:rPr>
          <w:noProof/>
          <w:sz w:val="24"/>
          <w:szCs w:val="24"/>
        </w:rPr>
        <w:drawing>
          <wp:inline distT="0" distB="0" distL="0" distR="0" wp14:anchorId="2B775480" wp14:editId="24CE57CE">
            <wp:extent cx="5767057" cy="153030"/>
            <wp:effectExtent l="0" t="0" r="0" b="0"/>
            <wp:docPr id="1587951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1199"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57" cy="153030"/>
                    </a:xfrm>
                    <a:prstGeom prst="rect">
                      <a:avLst/>
                    </a:prstGeom>
                    <a:noFill/>
                    <a:ln>
                      <a:noFill/>
                    </a:ln>
                  </pic:spPr>
                </pic:pic>
              </a:graphicData>
            </a:graphic>
          </wp:inline>
        </w:drawing>
      </w:r>
    </w:p>
    <w:p w14:paraId="71F0E1A7" w14:textId="77777777" w:rsidR="00883154" w:rsidRDefault="00883154" w:rsidP="00883154">
      <w:pPr>
        <w:spacing w:before="120" w:after="120" w:line="260" w:lineRule="exact"/>
        <w:ind w:right="27"/>
        <w:rPr>
          <w:color w:val="0000FF"/>
          <w:sz w:val="24"/>
          <w:szCs w:val="24"/>
        </w:rPr>
      </w:pPr>
      <w:r w:rsidRPr="00D21966">
        <w:rPr>
          <w:sz w:val="24"/>
          <w:szCs w:val="24"/>
        </w:rPr>
        <w:t xml:space="preserve">Comments? Please send to </w:t>
      </w:r>
      <w:hyperlink r:id="rId16">
        <w:r w:rsidRPr="00EF46E6">
          <w:rPr>
            <w:b/>
            <w:bCs/>
            <w:color w:val="224F78"/>
            <w:sz w:val="24"/>
            <w:szCs w:val="24"/>
            <w:u w:val="single"/>
          </w:rPr>
          <w:t>CMS@GSA.gov</w:t>
        </w:r>
      </w:hyperlink>
      <w:r w:rsidRPr="00EF46E6">
        <w:rPr>
          <w:b/>
          <w:bCs/>
          <w:color w:val="224F78"/>
          <w:sz w:val="24"/>
          <w:szCs w:val="24"/>
        </w:rPr>
        <w:t>.</w:t>
      </w:r>
      <w:r w:rsidRPr="00D21966">
        <w:rPr>
          <w:color w:val="0000FF"/>
          <w:sz w:val="24"/>
          <w:szCs w:val="24"/>
        </w:rPr>
        <w:t xml:space="preserve">  </w:t>
      </w:r>
    </w:p>
    <w:p w14:paraId="410DBB1B" w14:textId="77777777" w:rsidR="00883154" w:rsidRDefault="00883154" w:rsidP="00883154">
      <w:pPr>
        <w:spacing w:before="120" w:after="120" w:line="260" w:lineRule="exact"/>
        <w:ind w:right="27"/>
        <w:rPr>
          <w:color w:val="0000FF"/>
          <w:sz w:val="24"/>
          <w:szCs w:val="24"/>
        </w:rPr>
      </w:pPr>
    </w:p>
    <w:p w14:paraId="46CFC2F7" w14:textId="46DCBB20" w:rsidR="00883154" w:rsidRPr="00D21966" w:rsidRDefault="00883154" w:rsidP="00883154">
      <w:pPr>
        <w:spacing w:before="120" w:after="120" w:line="260" w:lineRule="exact"/>
        <w:ind w:right="27"/>
        <w:rPr>
          <w:sz w:val="24"/>
          <w:szCs w:val="24"/>
        </w:rPr>
      </w:pPr>
      <w:r w:rsidRPr="00D21966">
        <w:rPr>
          <w:sz w:val="24"/>
          <w:szCs w:val="24"/>
        </w:rPr>
        <w:t xml:space="preserve">Last updated by the GSA Committee Management Secretariat, Office of Government-wide Policy, on </w:t>
      </w:r>
      <w:r w:rsidR="008D4F45">
        <w:rPr>
          <w:sz w:val="24"/>
          <w:szCs w:val="24"/>
        </w:rPr>
        <w:t xml:space="preserve">October </w:t>
      </w:r>
      <w:r w:rsidR="00DF0430">
        <w:rPr>
          <w:sz w:val="24"/>
          <w:szCs w:val="24"/>
        </w:rPr>
        <w:t>1</w:t>
      </w:r>
      <w:r w:rsidR="00405FEE">
        <w:rPr>
          <w:sz w:val="24"/>
          <w:szCs w:val="24"/>
        </w:rPr>
        <w:t>7</w:t>
      </w:r>
      <w:r w:rsidRPr="00DB5E0D">
        <w:rPr>
          <w:sz w:val="24"/>
          <w:szCs w:val="24"/>
        </w:rPr>
        <w:t>,</w:t>
      </w:r>
      <w:r w:rsidRPr="00D21966">
        <w:rPr>
          <w:sz w:val="24"/>
          <w:szCs w:val="24"/>
        </w:rPr>
        <w:t xml:space="preserve"> 2024.  </w:t>
      </w:r>
    </w:p>
    <w:p w14:paraId="093F9C28" w14:textId="77777777" w:rsidR="00883154" w:rsidRDefault="00883154" w:rsidP="00FC7BF4">
      <w:pPr>
        <w:spacing w:after="240" w:line="260" w:lineRule="exact"/>
        <w:ind w:right="-360"/>
        <w:rPr>
          <w:sz w:val="24"/>
          <w:szCs w:val="24"/>
        </w:rPr>
      </w:pPr>
    </w:p>
    <w:p w14:paraId="5316B345" w14:textId="77777777" w:rsidR="00883154" w:rsidRDefault="00883154" w:rsidP="00FC7BF4">
      <w:pPr>
        <w:spacing w:after="240" w:line="260" w:lineRule="exact"/>
        <w:ind w:right="-360"/>
        <w:rPr>
          <w:sz w:val="24"/>
          <w:szCs w:val="24"/>
        </w:rPr>
      </w:pPr>
    </w:p>
    <w:p w14:paraId="71AC9A51" w14:textId="77777777" w:rsidR="00883154" w:rsidRDefault="00883154" w:rsidP="00FC7BF4">
      <w:pPr>
        <w:spacing w:after="240" w:line="260" w:lineRule="exact"/>
        <w:ind w:right="-360"/>
        <w:rPr>
          <w:sz w:val="24"/>
          <w:szCs w:val="24"/>
        </w:rPr>
      </w:pPr>
    </w:p>
    <w:p w14:paraId="43C6669E" w14:textId="77777777" w:rsidR="00883154" w:rsidRDefault="00883154" w:rsidP="00FC7BF4">
      <w:pPr>
        <w:spacing w:after="240" w:line="260" w:lineRule="exact"/>
        <w:ind w:right="-360"/>
        <w:rPr>
          <w:sz w:val="24"/>
          <w:szCs w:val="24"/>
        </w:rPr>
      </w:pPr>
    </w:p>
    <w:p w14:paraId="66D52948" w14:textId="77777777" w:rsidR="00883154" w:rsidRDefault="00883154" w:rsidP="00FC7BF4">
      <w:pPr>
        <w:spacing w:after="240" w:line="260" w:lineRule="exact"/>
        <w:ind w:right="-360"/>
        <w:rPr>
          <w:sz w:val="24"/>
          <w:szCs w:val="24"/>
        </w:rPr>
        <w:sectPr w:rsidR="00883154" w:rsidSect="00883154">
          <w:type w:val="continuous"/>
          <w:pgSz w:w="12240" w:h="15840"/>
          <w:pgMar w:top="720" w:right="1440" w:bottom="540" w:left="1080" w:header="720" w:footer="178" w:gutter="0"/>
          <w:cols w:space="720"/>
        </w:sectPr>
      </w:pPr>
    </w:p>
    <w:p w14:paraId="696469E9" w14:textId="62451C22" w:rsidR="00883154" w:rsidRDefault="00883154" w:rsidP="00FC7BF4">
      <w:pPr>
        <w:spacing w:after="240" w:line="260" w:lineRule="exact"/>
        <w:ind w:right="-360"/>
        <w:rPr>
          <w:sz w:val="24"/>
          <w:szCs w:val="24"/>
        </w:rPr>
      </w:pPr>
    </w:p>
    <w:p w14:paraId="50B848FC" w14:textId="77777777" w:rsidR="00883154" w:rsidRDefault="00883154" w:rsidP="00FC7BF4">
      <w:pPr>
        <w:spacing w:after="240" w:line="260" w:lineRule="exact"/>
        <w:ind w:right="-360"/>
        <w:rPr>
          <w:sz w:val="24"/>
          <w:szCs w:val="24"/>
        </w:rPr>
      </w:pPr>
    </w:p>
    <w:p w14:paraId="28DB53A7" w14:textId="77777777" w:rsidR="00883154" w:rsidRDefault="00883154" w:rsidP="00FC7BF4">
      <w:pPr>
        <w:spacing w:after="240" w:line="260" w:lineRule="exact"/>
        <w:ind w:right="-360"/>
        <w:rPr>
          <w:sz w:val="24"/>
          <w:szCs w:val="24"/>
        </w:rPr>
      </w:pPr>
    </w:p>
    <w:p w14:paraId="3D9D8E29" w14:textId="77777777" w:rsidR="00883154" w:rsidRDefault="00883154" w:rsidP="00FC7BF4">
      <w:pPr>
        <w:spacing w:after="240" w:line="260" w:lineRule="exact"/>
        <w:ind w:right="-360"/>
        <w:rPr>
          <w:sz w:val="24"/>
          <w:szCs w:val="24"/>
        </w:rPr>
      </w:pPr>
    </w:p>
    <w:p w14:paraId="38365600" w14:textId="77777777" w:rsidR="00883154" w:rsidRDefault="00883154" w:rsidP="00FC7BF4">
      <w:pPr>
        <w:spacing w:after="240" w:line="260" w:lineRule="exact"/>
        <w:ind w:right="-360"/>
        <w:rPr>
          <w:sz w:val="24"/>
          <w:szCs w:val="24"/>
          <w:highlight w:val="white"/>
        </w:rPr>
      </w:pPr>
    </w:p>
    <w:p w14:paraId="0000006D" w14:textId="7635220D" w:rsidR="00026B11" w:rsidRPr="00FE6C8B" w:rsidRDefault="00026B11" w:rsidP="00FC7BF4">
      <w:pPr>
        <w:spacing w:before="120" w:after="120" w:line="260" w:lineRule="exact"/>
        <w:ind w:right="-360"/>
        <w:rPr>
          <w:sz w:val="20"/>
          <w:szCs w:val="20"/>
        </w:rPr>
      </w:pPr>
    </w:p>
    <w:sectPr w:rsidR="00026B11" w:rsidRPr="00FE6C8B" w:rsidSect="00877DE6">
      <w:type w:val="continuous"/>
      <w:pgSz w:w="12240" w:h="15840"/>
      <w:pgMar w:top="720" w:right="1440" w:bottom="540" w:left="1080" w:header="720"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6F16A" w14:textId="77777777" w:rsidR="002B2191" w:rsidRDefault="002B2191" w:rsidP="0003214E">
      <w:pPr>
        <w:spacing w:after="0" w:line="240" w:lineRule="auto"/>
      </w:pPr>
      <w:r>
        <w:separator/>
      </w:r>
    </w:p>
  </w:endnote>
  <w:endnote w:type="continuationSeparator" w:id="0">
    <w:p w14:paraId="6AB5C8F0" w14:textId="77777777" w:rsidR="002B2191" w:rsidRDefault="002B2191" w:rsidP="0003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4DED70-0B69-4B37-8B34-A5B4474FBF24}"/>
    <w:embedBold r:id="rId2" w:fontKey="{EF367AE7-1D02-4711-8E9B-C29AC552C5CD}"/>
    <w:embedItalic r:id="rId3" w:fontKey="{278C347F-355E-493B-9756-443559E439EB}"/>
    <w:embedBoldItalic r:id="rId4" w:fontKey="{B0C8B210-B3A3-4D9E-B621-4C8CE78EF64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9E5E17C-FC1D-4A1D-AC2F-1425C7154F28}"/>
    <w:embedItalic r:id="rId6" w:fontKey="{D95DBCF1-2CB9-4833-A1B1-F8A8593DF811}"/>
  </w:font>
  <w:font w:name="Roboto">
    <w:charset w:val="00"/>
    <w:family w:val="auto"/>
    <w:pitch w:val="variable"/>
    <w:sig w:usb0="E0000AFF" w:usb1="5000217F" w:usb2="00000021" w:usb3="00000000" w:csb0="0000019F" w:csb1="00000000"/>
    <w:embedRegular r:id="rId7" w:fontKey="{CC87D979-C29C-46BA-8308-A2A6E11F548B}"/>
    <w:embedItalic r:id="rId8" w:fontKey="{729927A5-721F-4E6C-A2ED-790FA3F94CEB}"/>
  </w:font>
  <w:font w:name="Cambria">
    <w:panose1 w:val="02040503050406030204"/>
    <w:charset w:val="00"/>
    <w:family w:val="roman"/>
    <w:pitch w:val="variable"/>
    <w:sig w:usb0="E00006FF" w:usb1="420024FF" w:usb2="02000000" w:usb3="00000000" w:csb0="0000019F" w:csb1="00000000"/>
    <w:embedRegular r:id="rId9" w:fontKey="{07D1A812-E235-4FC3-AB32-AA1AC1DE0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0575880"/>
      <w:docPartObj>
        <w:docPartGallery w:val="Page Numbers (Bottom of Page)"/>
        <w:docPartUnique/>
      </w:docPartObj>
    </w:sdtPr>
    <w:sdtEndPr>
      <w:rPr>
        <w:color w:val="224F78"/>
      </w:rPr>
    </w:sdtEndPr>
    <w:sdtContent>
      <w:sdt>
        <w:sdtPr>
          <w:id w:val="1728636285"/>
          <w:docPartObj>
            <w:docPartGallery w:val="Page Numbers (Top of Page)"/>
            <w:docPartUnique/>
          </w:docPartObj>
        </w:sdtPr>
        <w:sdtEndPr>
          <w:rPr>
            <w:color w:val="224F78"/>
          </w:rPr>
        </w:sdtEndPr>
        <w:sdtContent>
          <w:p w14:paraId="4F3DD393" w14:textId="33F94243" w:rsidR="00EF46E6" w:rsidRPr="008D4F45" w:rsidRDefault="00EF46E6" w:rsidP="008E74B5">
            <w:pPr>
              <w:pStyle w:val="Footer"/>
              <w:spacing w:before="240"/>
              <w:jc w:val="center"/>
              <w:rPr>
                <w:color w:val="224F78"/>
              </w:rPr>
            </w:pPr>
            <w:r w:rsidRPr="008D4F45">
              <w:rPr>
                <w:color w:val="224F78"/>
                <w:sz w:val="28"/>
                <w:szCs w:val="28"/>
              </w:rPr>
              <w:t xml:space="preserve">Page </w:t>
            </w:r>
            <w:r w:rsidRPr="008D4F45">
              <w:rPr>
                <w:b/>
                <w:bCs/>
                <w:color w:val="224F78"/>
                <w:sz w:val="28"/>
                <w:szCs w:val="28"/>
              </w:rPr>
              <w:fldChar w:fldCharType="begin"/>
            </w:r>
            <w:r w:rsidRPr="008D4F45">
              <w:rPr>
                <w:b/>
                <w:bCs/>
                <w:color w:val="224F78"/>
                <w:sz w:val="28"/>
                <w:szCs w:val="28"/>
              </w:rPr>
              <w:instrText xml:space="preserve"> PAGE </w:instrText>
            </w:r>
            <w:r w:rsidRPr="008D4F45">
              <w:rPr>
                <w:b/>
                <w:bCs/>
                <w:color w:val="224F78"/>
                <w:sz w:val="28"/>
                <w:szCs w:val="28"/>
              </w:rPr>
              <w:fldChar w:fldCharType="separate"/>
            </w:r>
            <w:r w:rsidRPr="008D4F45">
              <w:rPr>
                <w:b/>
                <w:bCs/>
                <w:noProof/>
                <w:color w:val="224F78"/>
                <w:sz w:val="28"/>
                <w:szCs w:val="28"/>
              </w:rPr>
              <w:t>2</w:t>
            </w:r>
            <w:r w:rsidRPr="008D4F45">
              <w:rPr>
                <w:b/>
                <w:bCs/>
                <w:color w:val="224F78"/>
                <w:sz w:val="28"/>
                <w:szCs w:val="28"/>
              </w:rPr>
              <w:fldChar w:fldCharType="end"/>
            </w:r>
            <w:r w:rsidRPr="008D4F45">
              <w:rPr>
                <w:color w:val="224F78"/>
                <w:sz w:val="28"/>
                <w:szCs w:val="28"/>
              </w:rPr>
              <w:t xml:space="preserve"> of </w:t>
            </w:r>
            <w:r w:rsidRPr="008D4F45">
              <w:rPr>
                <w:b/>
                <w:bCs/>
                <w:color w:val="224F78"/>
                <w:sz w:val="28"/>
                <w:szCs w:val="28"/>
              </w:rPr>
              <w:fldChar w:fldCharType="begin"/>
            </w:r>
            <w:r w:rsidRPr="008D4F45">
              <w:rPr>
                <w:b/>
                <w:bCs/>
                <w:color w:val="224F78"/>
                <w:sz w:val="28"/>
                <w:szCs w:val="28"/>
              </w:rPr>
              <w:instrText xml:space="preserve"> NUMPAGES  </w:instrText>
            </w:r>
            <w:r w:rsidRPr="008D4F45">
              <w:rPr>
                <w:b/>
                <w:bCs/>
                <w:color w:val="224F78"/>
                <w:sz w:val="28"/>
                <w:szCs w:val="28"/>
              </w:rPr>
              <w:fldChar w:fldCharType="separate"/>
            </w:r>
            <w:r w:rsidRPr="008D4F45">
              <w:rPr>
                <w:b/>
                <w:bCs/>
                <w:noProof/>
                <w:color w:val="224F78"/>
                <w:sz w:val="28"/>
                <w:szCs w:val="28"/>
              </w:rPr>
              <w:t>2</w:t>
            </w:r>
            <w:r w:rsidRPr="008D4F45">
              <w:rPr>
                <w:b/>
                <w:bCs/>
                <w:color w:val="224F78"/>
                <w:sz w:val="28"/>
                <w:szCs w:val="28"/>
              </w:rPr>
              <w:fldChar w:fldCharType="end"/>
            </w:r>
          </w:p>
        </w:sdtContent>
      </w:sdt>
    </w:sdtContent>
  </w:sdt>
  <w:p w14:paraId="2BC2519A" w14:textId="0E6EB319" w:rsidR="0003214E" w:rsidRDefault="0003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2589C" w14:textId="77777777" w:rsidR="002B2191" w:rsidRDefault="002B2191" w:rsidP="0003214E">
      <w:pPr>
        <w:spacing w:after="0" w:line="240" w:lineRule="auto"/>
      </w:pPr>
      <w:r>
        <w:separator/>
      </w:r>
    </w:p>
  </w:footnote>
  <w:footnote w:type="continuationSeparator" w:id="0">
    <w:p w14:paraId="321C080E" w14:textId="77777777" w:rsidR="002B2191" w:rsidRDefault="002B2191" w:rsidP="00032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70B37"/>
    <w:multiLevelType w:val="hybridMultilevel"/>
    <w:tmpl w:val="D084E89C"/>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99B37AD"/>
    <w:multiLevelType w:val="multilevel"/>
    <w:tmpl w:val="39A0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A014E"/>
    <w:multiLevelType w:val="multilevel"/>
    <w:tmpl w:val="8FAC5668"/>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A52257"/>
    <w:multiLevelType w:val="hybridMultilevel"/>
    <w:tmpl w:val="38AA3B70"/>
    <w:lvl w:ilvl="0" w:tplc="AD68EABC">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A52D17"/>
    <w:multiLevelType w:val="hybridMultilevel"/>
    <w:tmpl w:val="FCA2768E"/>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D2CB5"/>
    <w:multiLevelType w:val="multilevel"/>
    <w:tmpl w:val="5F547066"/>
    <w:lvl w:ilvl="0">
      <w:start w:val="7"/>
      <w:numFmt w:val="decimal"/>
      <w:lvlText w:val="%1."/>
      <w:lvlJc w:val="left"/>
      <w:pPr>
        <w:ind w:left="720" w:hanging="360"/>
      </w:pPr>
      <w:rPr>
        <w:rFonts w:ascii="Arial" w:eastAsia="Arial" w:hAnsi="Arial" w:cs="Arial"/>
        <w:b/>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F636AB"/>
    <w:multiLevelType w:val="multilevel"/>
    <w:tmpl w:val="12106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B7235C"/>
    <w:multiLevelType w:val="multilevel"/>
    <w:tmpl w:val="77404B62"/>
    <w:lvl w:ilvl="0">
      <w:start w:val="1"/>
      <w:numFmt w:val="upperLetter"/>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8" w15:restartNumberingAfterBreak="0">
    <w:nsid w:val="34864780"/>
    <w:multiLevelType w:val="hybridMultilevel"/>
    <w:tmpl w:val="3E90AD06"/>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567379"/>
    <w:multiLevelType w:val="multilevel"/>
    <w:tmpl w:val="8E2C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110391"/>
    <w:multiLevelType w:val="hybridMultilevel"/>
    <w:tmpl w:val="ED0ECB2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 w15:restartNumberingAfterBreak="0">
    <w:nsid w:val="40A83934"/>
    <w:multiLevelType w:val="multilevel"/>
    <w:tmpl w:val="FBE41F9E"/>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59391F"/>
    <w:multiLevelType w:val="multilevel"/>
    <w:tmpl w:val="0C22CB6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20493D"/>
    <w:multiLevelType w:val="hybridMultilevel"/>
    <w:tmpl w:val="CBC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4216FE"/>
    <w:multiLevelType w:val="multilevel"/>
    <w:tmpl w:val="DBD06D84"/>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680B2E"/>
    <w:multiLevelType w:val="multilevel"/>
    <w:tmpl w:val="0A329FC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6027646">
    <w:abstractNumId w:val="5"/>
  </w:num>
  <w:num w:numId="2" w16cid:durableId="955016187">
    <w:abstractNumId w:val="2"/>
  </w:num>
  <w:num w:numId="3" w16cid:durableId="1810632289">
    <w:abstractNumId w:val="9"/>
  </w:num>
  <w:num w:numId="4" w16cid:durableId="711536700">
    <w:abstractNumId w:val="15"/>
  </w:num>
  <w:num w:numId="5" w16cid:durableId="463812793">
    <w:abstractNumId w:val="6"/>
  </w:num>
  <w:num w:numId="6" w16cid:durableId="1051542538">
    <w:abstractNumId w:val="11"/>
  </w:num>
  <w:num w:numId="7" w16cid:durableId="1909261118">
    <w:abstractNumId w:val="12"/>
  </w:num>
  <w:num w:numId="8" w16cid:durableId="687369342">
    <w:abstractNumId w:val="14"/>
  </w:num>
  <w:num w:numId="9" w16cid:durableId="871455838">
    <w:abstractNumId w:val="7"/>
  </w:num>
  <w:num w:numId="10" w16cid:durableId="258222027">
    <w:abstractNumId w:val="1"/>
  </w:num>
  <w:num w:numId="11" w16cid:durableId="1242788392">
    <w:abstractNumId w:val="8"/>
  </w:num>
  <w:num w:numId="12" w16cid:durableId="1846439403">
    <w:abstractNumId w:val="4"/>
  </w:num>
  <w:num w:numId="13" w16cid:durableId="1223907762">
    <w:abstractNumId w:val="13"/>
  </w:num>
  <w:num w:numId="14" w16cid:durableId="1909343430">
    <w:abstractNumId w:val="3"/>
  </w:num>
  <w:num w:numId="15" w16cid:durableId="1928729834">
    <w:abstractNumId w:val="0"/>
  </w:num>
  <w:num w:numId="16" w16cid:durableId="21232577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B11"/>
    <w:rsid w:val="00026B11"/>
    <w:rsid w:val="0003214E"/>
    <w:rsid w:val="000902C6"/>
    <w:rsid w:val="000F15F6"/>
    <w:rsid w:val="000F2596"/>
    <w:rsid w:val="00163765"/>
    <w:rsid w:val="00170256"/>
    <w:rsid w:val="00177B0F"/>
    <w:rsid w:val="00192725"/>
    <w:rsid w:val="001B148A"/>
    <w:rsid w:val="001F08AD"/>
    <w:rsid w:val="00214790"/>
    <w:rsid w:val="00251836"/>
    <w:rsid w:val="00256105"/>
    <w:rsid w:val="002B087D"/>
    <w:rsid w:val="002B2191"/>
    <w:rsid w:val="002D4922"/>
    <w:rsid w:val="002D4BBA"/>
    <w:rsid w:val="003721DC"/>
    <w:rsid w:val="003B4923"/>
    <w:rsid w:val="003B70DC"/>
    <w:rsid w:val="003C287E"/>
    <w:rsid w:val="003D0DA5"/>
    <w:rsid w:val="003E78CF"/>
    <w:rsid w:val="00401308"/>
    <w:rsid w:val="00405FEE"/>
    <w:rsid w:val="00444033"/>
    <w:rsid w:val="00463863"/>
    <w:rsid w:val="00491CA8"/>
    <w:rsid w:val="00493B64"/>
    <w:rsid w:val="00497AE7"/>
    <w:rsid w:val="004B6FE9"/>
    <w:rsid w:val="00506C08"/>
    <w:rsid w:val="00517F7A"/>
    <w:rsid w:val="00547D80"/>
    <w:rsid w:val="00597CC8"/>
    <w:rsid w:val="005C51A0"/>
    <w:rsid w:val="005C6F40"/>
    <w:rsid w:val="005D1090"/>
    <w:rsid w:val="005D1266"/>
    <w:rsid w:val="005D76D1"/>
    <w:rsid w:val="005D7B6F"/>
    <w:rsid w:val="005E472F"/>
    <w:rsid w:val="005E56A3"/>
    <w:rsid w:val="00627A3C"/>
    <w:rsid w:val="00640E69"/>
    <w:rsid w:val="0066578A"/>
    <w:rsid w:val="00671CCF"/>
    <w:rsid w:val="00680D38"/>
    <w:rsid w:val="00691B4D"/>
    <w:rsid w:val="006D0479"/>
    <w:rsid w:val="00736380"/>
    <w:rsid w:val="00741886"/>
    <w:rsid w:val="00790E3C"/>
    <w:rsid w:val="007B06E4"/>
    <w:rsid w:val="007C300E"/>
    <w:rsid w:val="007C6BA2"/>
    <w:rsid w:val="0084044F"/>
    <w:rsid w:val="008504A4"/>
    <w:rsid w:val="008716BC"/>
    <w:rsid w:val="008741FF"/>
    <w:rsid w:val="00877DE6"/>
    <w:rsid w:val="00883154"/>
    <w:rsid w:val="008C5E31"/>
    <w:rsid w:val="008D4F45"/>
    <w:rsid w:val="008D5EAB"/>
    <w:rsid w:val="008E74B5"/>
    <w:rsid w:val="00916656"/>
    <w:rsid w:val="00922295"/>
    <w:rsid w:val="00967114"/>
    <w:rsid w:val="009A00CC"/>
    <w:rsid w:val="009B51B8"/>
    <w:rsid w:val="009B65DD"/>
    <w:rsid w:val="009E0E3F"/>
    <w:rsid w:val="009E50E1"/>
    <w:rsid w:val="00AB3E21"/>
    <w:rsid w:val="00B26E81"/>
    <w:rsid w:val="00B814E1"/>
    <w:rsid w:val="00B82872"/>
    <w:rsid w:val="00BD3F03"/>
    <w:rsid w:val="00BE4513"/>
    <w:rsid w:val="00C14DD2"/>
    <w:rsid w:val="00C239DA"/>
    <w:rsid w:val="00C72F47"/>
    <w:rsid w:val="00C872A7"/>
    <w:rsid w:val="00C9622E"/>
    <w:rsid w:val="00C9678A"/>
    <w:rsid w:val="00CC2416"/>
    <w:rsid w:val="00CD5213"/>
    <w:rsid w:val="00D21966"/>
    <w:rsid w:val="00D35E90"/>
    <w:rsid w:val="00D41002"/>
    <w:rsid w:val="00D9243D"/>
    <w:rsid w:val="00D9259E"/>
    <w:rsid w:val="00DB47F2"/>
    <w:rsid w:val="00DB5E0D"/>
    <w:rsid w:val="00DE5A7D"/>
    <w:rsid w:val="00DE651F"/>
    <w:rsid w:val="00DF0430"/>
    <w:rsid w:val="00DF1B1A"/>
    <w:rsid w:val="00DF720B"/>
    <w:rsid w:val="00E2153D"/>
    <w:rsid w:val="00E65F86"/>
    <w:rsid w:val="00EA7BC2"/>
    <w:rsid w:val="00EB1197"/>
    <w:rsid w:val="00EC365F"/>
    <w:rsid w:val="00EF46E6"/>
    <w:rsid w:val="00F057BB"/>
    <w:rsid w:val="00F15552"/>
    <w:rsid w:val="00F17FC4"/>
    <w:rsid w:val="00F97320"/>
    <w:rsid w:val="00FC7BF4"/>
    <w:rsid w:val="00FE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3DD05E7B"/>
  <w15:docId w15:val="{52D38AC7-624B-48C3-8211-C3E06360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3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14E"/>
  </w:style>
  <w:style w:type="paragraph" w:styleId="Footer">
    <w:name w:val="footer"/>
    <w:basedOn w:val="Normal"/>
    <w:link w:val="FooterChar"/>
    <w:uiPriority w:val="99"/>
    <w:unhideWhenUsed/>
    <w:rsid w:val="0003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14E"/>
  </w:style>
  <w:style w:type="character" w:styleId="PlaceholderText">
    <w:name w:val="Placeholder Text"/>
    <w:basedOn w:val="DefaultParagraphFont"/>
    <w:uiPriority w:val="99"/>
    <w:semiHidden/>
    <w:rsid w:val="00C9622E"/>
    <w:rPr>
      <w:color w:val="808080"/>
    </w:rPr>
  </w:style>
  <w:style w:type="paragraph" w:styleId="ListParagraph">
    <w:name w:val="List Paragraph"/>
    <w:basedOn w:val="Normal"/>
    <w:uiPriority w:val="34"/>
    <w:qFormat/>
    <w:rsid w:val="008716BC"/>
    <w:pPr>
      <w:ind w:left="720"/>
      <w:contextualSpacing/>
    </w:pPr>
  </w:style>
  <w:style w:type="character" w:styleId="Hyperlink">
    <w:name w:val="Hyperlink"/>
    <w:basedOn w:val="DefaultParagraphFont"/>
    <w:uiPriority w:val="99"/>
    <w:unhideWhenUsed/>
    <w:rsid w:val="008C5E31"/>
    <w:rPr>
      <w:color w:val="0563C1" w:themeColor="hyperlink"/>
      <w:u w:val="single"/>
    </w:rPr>
  </w:style>
  <w:style w:type="paragraph" w:styleId="Revision">
    <w:name w:val="Revision"/>
    <w:hidden/>
    <w:uiPriority w:val="99"/>
    <w:semiHidden/>
    <w:rsid w:val="005D1266"/>
    <w:pPr>
      <w:spacing w:after="0" w:line="240" w:lineRule="auto"/>
    </w:pPr>
  </w:style>
  <w:style w:type="paragraph" w:styleId="CommentSubject">
    <w:name w:val="annotation subject"/>
    <w:basedOn w:val="CommentText"/>
    <w:next w:val="CommentText"/>
    <w:link w:val="CommentSubjectChar"/>
    <w:uiPriority w:val="99"/>
    <w:semiHidden/>
    <w:unhideWhenUsed/>
    <w:rsid w:val="008D5EAB"/>
    <w:rPr>
      <w:b/>
      <w:bCs/>
    </w:rPr>
  </w:style>
  <w:style w:type="character" w:customStyle="1" w:styleId="CommentSubjectChar">
    <w:name w:val="Comment Subject Char"/>
    <w:basedOn w:val="CommentTextChar"/>
    <w:link w:val="CommentSubject"/>
    <w:uiPriority w:val="99"/>
    <w:semiHidden/>
    <w:rsid w:val="008D5EAB"/>
    <w:rPr>
      <w:b/>
      <w:bCs/>
      <w:sz w:val="20"/>
      <w:szCs w:val="20"/>
    </w:rPr>
  </w:style>
  <w:style w:type="character" w:styleId="UnresolvedMention">
    <w:name w:val="Unresolved Mention"/>
    <w:basedOn w:val="DefaultParagraphFont"/>
    <w:uiPriority w:val="99"/>
    <w:semiHidden/>
    <w:unhideWhenUsed/>
    <w:rsid w:val="00DB4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500809">
      <w:bodyDiv w:val="1"/>
      <w:marLeft w:val="0"/>
      <w:marRight w:val="0"/>
      <w:marTop w:val="0"/>
      <w:marBottom w:val="0"/>
      <w:divBdr>
        <w:top w:val="none" w:sz="0" w:space="0" w:color="auto"/>
        <w:left w:val="none" w:sz="0" w:space="0" w:color="auto"/>
        <w:bottom w:val="none" w:sz="0" w:space="0" w:color="auto"/>
        <w:right w:val="none" w:sz="0" w:space="0" w:color="auto"/>
      </w:divBdr>
    </w:div>
    <w:div w:id="1607494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cadatabase.gov/FACA/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ulations.gov/document/GSA-FMR-2022-0015-00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ms@g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code.house.gov/view.xhtml?path=/prelim@title5/part1/chapter10&amp;edition=prelim"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uscode.house.gov/view.xhtml?path=/prelim@title5/part1/chapter10&amp;edition=prelim" TargetMode="External"/><Relationship Id="rId4" Type="http://schemas.openxmlformats.org/officeDocument/2006/relationships/settings" Target="settings.xml"/><Relationship Id="rId9" Type="http://schemas.openxmlformats.org/officeDocument/2006/relationships/hyperlink" Target="mailto:FACA@LOC.gov" TargetMode="External"/><Relationship Id="rId14" Type="http://schemas.openxmlformats.org/officeDocument/2006/relationships/hyperlink" Target="https://www.gsa.gov/policy-regulations/policy/federal-advisory-committee-manage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8B789-4668-4E6C-9A37-F6175952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TaraTDunlopJackson</dc:creator>
  <cp:keywords/>
  <dc:description/>
  <cp:lastModifiedBy>TaraTDunlopJackson</cp:lastModifiedBy>
  <cp:revision>3</cp:revision>
  <dcterms:created xsi:type="dcterms:W3CDTF">2024-10-17T17:41:00Z</dcterms:created>
  <dcterms:modified xsi:type="dcterms:W3CDTF">2024-10-17T17:48:00Z</dcterms:modified>
</cp:coreProperties>
</file>