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22CD" w14:textId="77777777" w:rsidR="00AF6BA3" w:rsidRDefault="00AF6BA3" w:rsidP="00AF6BA3">
      <w:pPr>
        <w:pStyle w:val="Heading3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APPENDIX A: OASIS POOLS (Small Business and Unrestricted)</w:t>
      </w:r>
    </w:p>
    <w:p w14:paraId="5584D95B" w14:textId="62D003E9" w:rsidR="00AF6BA3" w:rsidRDefault="00AF6BA3" w:rsidP="00AF6BA3">
      <w:pPr>
        <w:spacing w:after="0" w:line="240" w:lineRule="auto"/>
      </w:pPr>
      <w:r>
        <w:t xml:space="preserve">OASIS Pools 1, 2, 3, and 4 contain multiple NAICS codes, while pools 5A, 5B, and 6 each contain a single unique NAICS code/exception. </w:t>
      </w:r>
      <w:hyperlink r:id="rId4" w:history="1">
        <w:r w:rsidR="0082652B">
          <w:rPr>
            <w:rStyle w:val="Hyperlink"/>
            <w:color w:val="1155CC"/>
          </w:rPr>
          <w:t xml:space="preserve">FAR 19.102 </w:t>
        </w:r>
      </w:hyperlink>
      <w:r>
        <w:t xml:space="preserve"> requires the Contracting Officer (OCO) to determine the appropriate NAICS code and related small business size standard and include them in all solicitations above the micro-purchase threshold. </w:t>
      </w:r>
      <w:hyperlink r:id="rId5" w:history="1">
        <w:r w:rsidR="0082652B">
          <w:rPr>
            <w:rStyle w:val="Hyperlink"/>
            <w:color w:val="1155CC"/>
          </w:rPr>
          <w:t>FAR 19.102(b)(1)</w:t>
        </w:r>
      </w:hyperlink>
      <w:r>
        <w:t xml:space="preserve"> requires that the NAICS code assigned describe the principal nature of the service being acquired. Task order solicitations under pools 1, 2, 3 or 4 should identify the NAICS code from the applicable pool that meets that criterion. Pools 5A, 5B, or 6 should be used if the NAICS code/exception designated for the applicable pool meets the “principal nature” criterion. </w:t>
      </w:r>
    </w:p>
    <w:p w14:paraId="64934B74" w14:textId="77777777" w:rsidR="00AF6BA3" w:rsidRDefault="00AF6BA3" w:rsidP="00AF6BA3">
      <w:pPr>
        <w:spacing w:after="0" w:line="240" w:lineRule="auto"/>
      </w:pPr>
    </w:p>
    <w:p w14:paraId="01C2815A" w14:textId="77777777" w:rsidR="00AF6BA3" w:rsidRDefault="00AF6BA3" w:rsidP="00AF6BA3">
      <w:pPr>
        <w:spacing w:after="0" w:line="240" w:lineRule="auto"/>
      </w:pPr>
      <w:r>
        <w:t>Note that the following NAICS codes were originally part of OASIS but were replaced in 2017 with the above codes as follows:</w:t>
      </w:r>
    </w:p>
    <w:p w14:paraId="1DE915DD" w14:textId="77777777" w:rsidR="00AF6BA3" w:rsidRDefault="00AF6BA3" w:rsidP="00AF6BA3">
      <w:pPr>
        <w:spacing w:after="0" w:line="240" w:lineRule="auto"/>
      </w:pPr>
      <w:r>
        <w:t>541711 was replaced by 541713 and 541714</w:t>
      </w:r>
    </w:p>
    <w:p w14:paraId="11F893A9" w14:textId="77777777" w:rsidR="00AF6BA3" w:rsidRDefault="00AF6BA3" w:rsidP="00AF6BA3">
      <w:pPr>
        <w:spacing w:after="0" w:line="240" w:lineRule="auto"/>
      </w:pPr>
      <w:r>
        <w:t>541712 was replaced by 541715</w:t>
      </w:r>
    </w:p>
    <w:p w14:paraId="084572BF" w14:textId="77777777" w:rsidR="00AF6BA3" w:rsidRDefault="00AF6BA3" w:rsidP="00AF6BA3">
      <w:pPr>
        <w:spacing w:after="0" w:line="240" w:lineRule="auto"/>
      </w:pPr>
    </w:p>
    <w:p w14:paraId="6B4FAD46" w14:textId="77777777" w:rsidR="00AF6BA3" w:rsidRDefault="00AF6BA3" w:rsidP="00AF6BA3">
      <w:pPr>
        <w:spacing w:after="0" w:line="240" w:lineRule="auto"/>
      </w:pPr>
      <w:r>
        <w:t>FPDS-NG is currently designed to accept only one NAICS code to be associated with a procurement action. For this reason, GSA designated a “primary” NAICS code for each of pools 1, 2, 3, and 4. The primary code in each of those pools is the NAICS code that GSA assigned to the FPDS-NG procurement action report for each of the IDV awards in the pool. When a task order award report is being prepared in FPDS-NG, the system will auto-populate this NAICS code in the action report. This is simply a limitation of the FPDS-NG system and has no bearing on individual task order NAICS code assignments.</w:t>
      </w:r>
    </w:p>
    <w:p w14:paraId="6AB756DB" w14:textId="77777777" w:rsidR="00AF6BA3" w:rsidRDefault="00AF6BA3" w:rsidP="00AF6BA3">
      <w:pPr>
        <w:spacing w:after="0" w:line="240" w:lineRule="auto"/>
      </w:pPr>
    </w:p>
    <w:p w14:paraId="168BF64A" w14:textId="77777777" w:rsidR="00AF6BA3" w:rsidRDefault="00AF6BA3" w:rsidP="00AF6BA3">
      <w:pPr>
        <w:spacing w:after="0" w:line="240" w:lineRule="auto"/>
      </w:pPr>
      <w:r>
        <w:t>Primary codes for each pool are:</w:t>
      </w:r>
    </w:p>
    <w:tbl>
      <w:tblPr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3075"/>
        <w:gridCol w:w="4140"/>
      </w:tblGrid>
      <w:tr w:rsidR="00AF6BA3" w14:paraId="37469870" w14:textId="77777777" w:rsidTr="0085664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4297C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Pool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84128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PRIMARY NAICS CODE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5D77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Small Business </w:t>
            </w:r>
            <w:proofErr w:type="spellStart"/>
            <w:r>
              <w:rPr>
                <w:b/>
              </w:rPr>
              <w:t>SIze</w:t>
            </w:r>
            <w:proofErr w:type="spellEnd"/>
            <w:r>
              <w:rPr>
                <w:b/>
              </w:rPr>
              <w:t xml:space="preserve"> Standard</w:t>
            </w:r>
          </w:p>
        </w:tc>
      </w:tr>
      <w:tr w:rsidR="00AF6BA3" w14:paraId="09235301" w14:textId="77777777" w:rsidTr="0085664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E46B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ADA5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541330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6570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$16.5M annual receipts</w:t>
            </w:r>
          </w:p>
        </w:tc>
      </w:tr>
      <w:tr w:rsidR="00AF6BA3" w14:paraId="7AC0ED54" w14:textId="77777777" w:rsidTr="0085664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4149F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2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7E7A4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541219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23D2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$22M annual receipts</w:t>
            </w:r>
          </w:p>
        </w:tc>
      </w:tr>
      <w:tr w:rsidR="00AF6BA3" w14:paraId="226755A2" w14:textId="77777777" w:rsidTr="0085664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98A4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3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59F6C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541330 Exception A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1D5E3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$41.5M annual receipts</w:t>
            </w:r>
          </w:p>
        </w:tc>
      </w:tr>
      <w:tr w:rsidR="00AF6BA3" w14:paraId="5914F335" w14:textId="77777777" w:rsidTr="0085664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CFE77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4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1A89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541715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5C49F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1,000 employees</w:t>
            </w:r>
          </w:p>
        </w:tc>
      </w:tr>
      <w:tr w:rsidR="00AF6BA3" w14:paraId="470B2723" w14:textId="77777777" w:rsidTr="0085664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3243B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5A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19518" w14:textId="77777777" w:rsidR="00AF6BA3" w:rsidRDefault="00AF6BA3" w:rsidP="0085664C">
            <w:pPr>
              <w:widowControl w:val="0"/>
              <w:spacing w:after="0" w:line="240" w:lineRule="auto"/>
            </w:pPr>
            <w:r>
              <w:t>541715 Exception B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9343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1,250 employees</w:t>
            </w:r>
          </w:p>
        </w:tc>
      </w:tr>
      <w:tr w:rsidR="00AF6BA3" w14:paraId="045788C5" w14:textId="77777777" w:rsidTr="0085664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95397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5B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9495" w14:textId="77777777" w:rsidR="00AF6BA3" w:rsidRDefault="00AF6BA3" w:rsidP="0085664C">
            <w:pPr>
              <w:widowControl w:val="0"/>
              <w:spacing w:after="0" w:line="240" w:lineRule="auto"/>
            </w:pPr>
            <w:r>
              <w:t>541715 Exception C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F1F7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1,250 employees</w:t>
            </w:r>
          </w:p>
        </w:tc>
      </w:tr>
      <w:tr w:rsidR="00AF6BA3" w14:paraId="189EB802" w14:textId="77777777" w:rsidTr="0085664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6A0BE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6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17530" w14:textId="77777777" w:rsidR="00AF6BA3" w:rsidRDefault="00AF6BA3" w:rsidP="0085664C">
            <w:pPr>
              <w:widowControl w:val="0"/>
              <w:spacing w:after="0" w:line="240" w:lineRule="auto"/>
            </w:pPr>
            <w:r>
              <w:t>541715 Exception A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975F2" w14:textId="77777777" w:rsidR="00AF6BA3" w:rsidRDefault="00AF6BA3" w:rsidP="00856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1,500 employees</w:t>
            </w:r>
          </w:p>
        </w:tc>
      </w:tr>
    </w:tbl>
    <w:p w14:paraId="1C05D834" w14:textId="77777777" w:rsidR="00AF6BA3" w:rsidRDefault="00AF6BA3" w:rsidP="00AF6BA3">
      <w:pPr>
        <w:spacing w:after="0" w:line="240" w:lineRule="auto"/>
      </w:pPr>
    </w:p>
    <w:p w14:paraId="27441490" w14:textId="77777777" w:rsidR="00AF6BA3" w:rsidRDefault="00AF6BA3" w:rsidP="00AF6BA3">
      <w:pPr>
        <w:spacing w:after="0" w:line="240" w:lineRule="auto"/>
        <w:rPr>
          <w:sz w:val="20"/>
          <w:szCs w:val="20"/>
        </w:rPr>
      </w:pPr>
      <w:r>
        <w:t>A listing of all NAICS codes included in each Pool begins in the following page:</w:t>
      </w:r>
      <w:r>
        <w:br w:type="page"/>
      </w:r>
    </w:p>
    <w:p w14:paraId="79D5B1B3" w14:textId="77777777" w:rsidR="00AF6BA3" w:rsidRDefault="00AF6BA3" w:rsidP="00AF6BA3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114300" distB="114300" distL="114300" distR="114300" wp14:anchorId="5A93C611" wp14:editId="72225450">
            <wp:extent cx="5715000" cy="7835900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83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0F149E" w14:textId="77777777" w:rsidR="00AF6BA3" w:rsidRDefault="00AF6BA3" w:rsidP="00AF6BA3">
      <w:pPr>
        <w:spacing w:after="0" w:line="240" w:lineRule="auto"/>
        <w:rPr>
          <w:sz w:val="20"/>
          <w:szCs w:val="20"/>
        </w:rPr>
      </w:pPr>
    </w:p>
    <w:p w14:paraId="5B96BD26" w14:textId="77777777" w:rsidR="00AF6BA3" w:rsidRDefault="00AF6BA3" w:rsidP="00AF6BA3">
      <w:pPr>
        <w:spacing w:after="0" w:line="240" w:lineRule="auto"/>
        <w:rPr>
          <w:sz w:val="20"/>
          <w:szCs w:val="20"/>
        </w:rPr>
      </w:pPr>
    </w:p>
    <w:p w14:paraId="40E34D25" w14:textId="77777777" w:rsidR="00AF6BA3" w:rsidRDefault="00AF6BA3" w:rsidP="00AF6BA3">
      <w:pPr>
        <w:spacing w:after="0" w:line="240" w:lineRule="auto"/>
        <w:rPr>
          <w:sz w:val="20"/>
          <w:szCs w:val="20"/>
        </w:rPr>
      </w:pPr>
    </w:p>
    <w:p w14:paraId="6B136552" w14:textId="77777777" w:rsidR="00AF6BA3" w:rsidRDefault="00AF6BA3" w:rsidP="00AF6BA3">
      <w:pPr>
        <w:spacing w:after="0" w:line="240" w:lineRule="auto"/>
        <w:rPr>
          <w:sz w:val="20"/>
          <w:szCs w:val="20"/>
        </w:rPr>
      </w:pPr>
    </w:p>
    <w:p w14:paraId="6222F5AB" w14:textId="77777777" w:rsidR="00AF6BA3" w:rsidRDefault="00AF6BA3" w:rsidP="00AF6BA3">
      <w:pPr>
        <w:pStyle w:val="Heading3"/>
        <w:spacing w:line="240" w:lineRule="auto"/>
      </w:pPr>
      <w:bookmarkStart w:id="0" w:name="_3vac5uf" w:colFirst="0" w:colLast="0"/>
      <w:bookmarkEnd w:id="0"/>
      <w:r>
        <w:rPr>
          <w:noProof/>
        </w:rPr>
        <w:drawing>
          <wp:inline distT="114300" distB="114300" distL="114300" distR="114300" wp14:anchorId="2A096E9C" wp14:editId="46E51FBA">
            <wp:extent cx="5715000" cy="1308100"/>
            <wp:effectExtent l="0" t="0" r="0" b="0"/>
            <wp:docPr id="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379D20" w14:textId="77777777" w:rsidR="00804D3F" w:rsidRPr="00AF6BA3" w:rsidRDefault="0082652B" w:rsidP="00AF6BA3">
      <w:pPr>
        <w:spacing w:line="240" w:lineRule="auto"/>
        <w:rPr>
          <w:sz w:val="20"/>
          <w:szCs w:val="20"/>
        </w:rPr>
      </w:pPr>
    </w:p>
    <w:sectPr w:rsidR="00804D3F" w:rsidRPr="00AF6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BA3"/>
    <w:rsid w:val="003E35E0"/>
    <w:rsid w:val="0051559F"/>
    <w:rsid w:val="00802EBF"/>
    <w:rsid w:val="0082652B"/>
    <w:rsid w:val="00A40EB4"/>
    <w:rsid w:val="00AF6BA3"/>
    <w:rsid w:val="00BF364F"/>
    <w:rsid w:val="00C06DD8"/>
    <w:rsid w:val="00E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B338"/>
  <w15:docId w15:val="{A2250AC4-80F0-4DD4-9ECD-CAA55464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BA3"/>
    <w:rPr>
      <w:rFonts w:eastAsia="Arial" w:cs="Arial"/>
      <w:sz w:val="22"/>
    </w:rPr>
  </w:style>
  <w:style w:type="paragraph" w:styleId="Heading3">
    <w:name w:val="heading 3"/>
    <w:basedOn w:val="Normal"/>
    <w:next w:val="Normal"/>
    <w:link w:val="Heading3Char"/>
    <w:rsid w:val="00AF6BA3"/>
    <w:pPr>
      <w:keepNext/>
      <w:keepLines/>
      <w:spacing w:before="200" w:after="0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F6BA3"/>
    <w:rPr>
      <w:rFonts w:eastAsia="Arial" w:cs="Arial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A3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26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acquisition.gov/far/19.102" TargetMode="External"/><Relationship Id="rId4" Type="http://schemas.openxmlformats.org/officeDocument/2006/relationships/hyperlink" Target="https://www.acquisition.gov/far/19.1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GraceHParker</dc:creator>
  <cp:lastModifiedBy>BradEDemers</cp:lastModifiedBy>
  <cp:revision>3</cp:revision>
  <dcterms:created xsi:type="dcterms:W3CDTF">2020-05-05T15:19:00Z</dcterms:created>
  <dcterms:modified xsi:type="dcterms:W3CDTF">2022-03-16T02:28:00Z</dcterms:modified>
</cp:coreProperties>
</file>